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80C6" w14:textId="52F4EAC3" w:rsidR="00EB6627" w:rsidRDefault="00EB6627" w:rsidP="00EB6627">
      <w:pPr>
        <w:jc w:val="center"/>
        <w:rPr>
          <w:b/>
        </w:rPr>
      </w:pPr>
    </w:p>
    <w:p w14:paraId="2E28287D" w14:textId="0F4002E4" w:rsidR="00DB0CF7" w:rsidRDefault="00DB0CF7" w:rsidP="00B04EA8">
      <w:pPr>
        <w:rPr>
          <w:rFonts w:cs="Arial"/>
          <w:b/>
        </w:rPr>
      </w:pPr>
      <w:r w:rsidRPr="00F24C10">
        <w:rPr>
          <w:rFonts w:cs="Arial"/>
          <w:b/>
        </w:rPr>
        <w:t xml:space="preserve">MOBILE </w:t>
      </w:r>
      <w:proofErr w:type="gramStart"/>
      <w:r w:rsidRPr="00F24C10">
        <w:rPr>
          <w:rFonts w:cs="Arial"/>
          <w:b/>
        </w:rPr>
        <w:t>TRADERS</w:t>
      </w:r>
      <w:proofErr w:type="gramEnd"/>
      <w:r w:rsidRPr="00F24C10">
        <w:rPr>
          <w:rFonts w:cs="Arial"/>
          <w:b/>
        </w:rPr>
        <w:t xml:space="preserve"> FOOD HYGIENE NATIONAL STANDARD</w:t>
      </w:r>
    </w:p>
    <w:p w14:paraId="55A5FD67" w14:textId="68EE2701" w:rsidR="00DB0CF7" w:rsidRDefault="00DB0CF7" w:rsidP="00DB0CF7">
      <w:pPr>
        <w:ind w:left="-360"/>
        <w:rPr>
          <w:rFonts w:cs="Arial"/>
          <w:b/>
        </w:rPr>
      </w:pPr>
    </w:p>
    <w:p w14:paraId="135B4F78" w14:textId="77777777" w:rsidR="00076C4C" w:rsidRDefault="00076C4C" w:rsidP="00DB0CF7">
      <w:pPr>
        <w:ind w:left="-360"/>
        <w:rPr>
          <w:rFonts w:cs="Arial"/>
          <w:b/>
        </w:rPr>
      </w:pPr>
    </w:p>
    <w:p w14:paraId="5BF748E2" w14:textId="77777777" w:rsidR="00DB0CF7" w:rsidRPr="00F24C10" w:rsidRDefault="00DB0CF7" w:rsidP="00DB0CF7">
      <w:pPr>
        <w:ind w:left="-357"/>
        <w:rPr>
          <w:rFonts w:cs="Arial"/>
          <w:b/>
          <w:u w:val="single"/>
        </w:rPr>
      </w:pPr>
      <w:r w:rsidRPr="00F24C10">
        <w:rPr>
          <w:rFonts w:cs="Arial"/>
          <w:b/>
          <w:u w:val="single"/>
        </w:rPr>
        <w:t>Introduction</w:t>
      </w:r>
      <w:r>
        <w:rPr>
          <w:rFonts w:cs="Arial"/>
          <w:b/>
          <w:u w:val="single"/>
        </w:rPr>
        <w:t xml:space="preserve"> </w:t>
      </w:r>
    </w:p>
    <w:p w14:paraId="38B3F898" w14:textId="77777777" w:rsidR="00DB0CF7" w:rsidRPr="00F24C10" w:rsidRDefault="00DB0CF7" w:rsidP="00DB0CF7">
      <w:pPr>
        <w:ind w:left="-357"/>
        <w:rPr>
          <w:rFonts w:cs="Arial"/>
        </w:rPr>
      </w:pPr>
    </w:p>
    <w:p w14:paraId="6B54A7AC" w14:textId="77777777" w:rsidR="00DB0CF7" w:rsidRPr="00F24C10" w:rsidRDefault="00DB0CF7" w:rsidP="00DB0CF7">
      <w:pPr>
        <w:ind w:left="-357"/>
        <w:rPr>
          <w:rFonts w:cs="Arial"/>
        </w:rPr>
      </w:pPr>
      <w:r w:rsidRPr="00F24C10">
        <w:rPr>
          <w:rFonts w:cs="Arial"/>
        </w:rPr>
        <w:t>This document only relates to mobile food units where the operation of such requires a Street Trader’s Licence under the Civic Government (Scotland Act) 1982 (as amended)</w:t>
      </w:r>
      <w:r>
        <w:rPr>
          <w:rFonts w:cs="Arial"/>
        </w:rPr>
        <w:t>.</w:t>
      </w:r>
    </w:p>
    <w:p w14:paraId="29B16420" w14:textId="77777777" w:rsidR="00DB0CF7" w:rsidRDefault="00DB0CF7" w:rsidP="00DB0CF7">
      <w:pPr>
        <w:ind w:left="-357"/>
        <w:rPr>
          <w:rFonts w:cs="Arial"/>
          <w:b/>
        </w:rPr>
      </w:pPr>
    </w:p>
    <w:p w14:paraId="155AF62C" w14:textId="77777777" w:rsidR="00DB0CF7" w:rsidRPr="00F24C10" w:rsidRDefault="00DB0CF7" w:rsidP="00DB0CF7">
      <w:pPr>
        <w:ind w:left="-357"/>
        <w:rPr>
          <w:rFonts w:cs="Arial"/>
        </w:rPr>
      </w:pPr>
      <w:r w:rsidRPr="00F24C10">
        <w:rPr>
          <w:rFonts w:cs="Arial"/>
        </w:rPr>
        <w:t xml:space="preserve">For the purposes of this document, the term “mobile traders” includes mobile premises, kiosks, stalls, vehicles, </w:t>
      </w:r>
      <w:proofErr w:type="gramStart"/>
      <w:r w:rsidRPr="00F24C10">
        <w:rPr>
          <w:rFonts w:cs="Arial"/>
        </w:rPr>
        <w:t>trailers</w:t>
      </w:r>
      <w:proofErr w:type="gramEnd"/>
      <w:r w:rsidRPr="00F24C10">
        <w:rPr>
          <w:rFonts w:cs="Arial"/>
        </w:rPr>
        <w:t xml:space="preserve"> and other such premises.</w:t>
      </w:r>
      <w:r>
        <w:rPr>
          <w:rFonts w:cs="Arial"/>
        </w:rPr>
        <w:t xml:space="preserve"> </w:t>
      </w:r>
      <w:r w:rsidRPr="00F24C10">
        <w:rPr>
          <w:rFonts w:cs="Arial"/>
        </w:rPr>
        <w:t xml:space="preserve"> All such categories shall henceforth be referred to within this document as “mobile food units”.</w:t>
      </w:r>
    </w:p>
    <w:p w14:paraId="5DA2A197" w14:textId="77777777" w:rsidR="00DB0CF7" w:rsidRDefault="00DB0CF7" w:rsidP="00DB0CF7">
      <w:pPr>
        <w:ind w:left="-357"/>
        <w:rPr>
          <w:rFonts w:cs="Arial"/>
          <w:b/>
        </w:rPr>
      </w:pPr>
    </w:p>
    <w:p w14:paraId="431E131E" w14:textId="77777777" w:rsidR="00DB0CF7" w:rsidRPr="000B51A1" w:rsidRDefault="00DB0CF7" w:rsidP="00DB0CF7">
      <w:pPr>
        <w:ind w:left="-357"/>
        <w:rPr>
          <w:rFonts w:cs="Arial"/>
          <w:b/>
        </w:rPr>
      </w:pPr>
      <w:r w:rsidRPr="000B51A1">
        <w:rPr>
          <w:rFonts w:cs="Arial"/>
          <w:b/>
        </w:rPr>
        <w:t>Structural and operational requirements</w:t>
      </w:r>
    </w:p>
    <w:p w14:paraId="73D04A00" w14:textId="77777777" w:rsidR="00DB0CF7" w:rsidRDefault="00DB0CF7" w:rsidP="00DB0CF7">
      <w:pPr>
        <w:ind w:left="-357"/>
        <w:rPr>
          <w:rFonts w:cs="Arial"/>
        </w:rPr>
      </w:pPr>
      <w:r>
        <w:t>These standards cover only structural requirements for Mobile Food Units.  The</w:t>
      </w:r>
      <w:r w:rsidRPr="00F24C10">
        <w:rPr>
          <w:rFonts w:cs="Arial"/>
        </w:rPr>
        <w:t xml:space="preserve"> text represents structural aspects which shall be considered as core requirements for the assessment for a Certificate of Compliance. </w:t>
      </w:r>
      <w:r>
        <w:rPr>
          <w:rFonts w:cs="Arial"/>
        </w:rPr>
        <w:t xml:space="preserve"> O</w:t>
      </w:r>
      <w:r w:rsidRPr="00F24C10">
        <w:rPr>
          <w:rFonts w:cs="Arial"/>
        </w:rPr>
        <w:t>perational matters which can only be</w:t>
      </w:r>
      <w:r>
        <w:rPr>
          <w:rFonts w:cs="Arial"/>
        </w:rPr>
        <w:t xml:space="preserve"> assessed during normal trading are not included within this standard.</w:t>
      </w:r>
    </w:p>
    <w:p w14:paraId="18B3D59E" w14:textId="77777777" w:rsidR="00DB0CF7" w:rsidRPr="00F24C10" w:rsidRDefault="00DB0CF7" w:rsidP="00DB0CF7">
      <w:pPr>
        <w:ind w:left="-357"/>
        <w:rPr>
          <w:rFonts w:cs="Arial"/>
          <w:b/>
        </w:rPr>
      </w:pPr>
    </w:p>
    <w:p w14:paraId="4616CC5D" w14:textId="77777777" w:rsidR="00DB0CF7" w:rsidRPr="00F24C10" w:rsidRDefault="00DB0CF7" w:rsidP="00DB0CF7">
      <w:pPr>
        <w:ind w:left="-357"/>
        <w:rPr>
          <w:rFonts w:cs="Arial"/>
          <w:b/>
        </w:rPr>
      </w:pPr>
      <w:r w:rsidRPr="00F24C10">
        <w:rPr>
          <w:rFonts w:cs="Arial"/>
          <w:b/>
        </w:rPr>
        <w:t>Notification of the Food Authority [Registration]</w:t>
      </w:r>
    </w:p>
    <w:p w14:paraId="73AAEDF0" w14:textId="77777777" w:rsidR="00DB0CF7" w:rsidRPr="00F24C10" w:rsidRDefault="00DB0CF7" w:rsidP="00DB0CF7">
      <w:pPr>
        <w:ind w:left="-357"/>
        <w:rPr>
          <w:rFonts w:cs="Arial"/>
        </w:rPr>
      </w:pPr>
      <w:r w:rsidRPr="00F24C10">
        <w:rPr>
          <w:rFonts w:cs="Arial"/>
        </w:rPr>
        <w:t>The food business operator must ensure that the Food Authority in which the mobile food unit is normally based (even when not trading) is notified of the existence of that food business.</w:t>
      </w:r>
      <w:r>
        <w:rPr>
          <w:rFonts w:cs="Arial"/>
        </w:rPr>
        <w:t xml:space="preserve"> </w:t>
      </w:r>
      <w:r w:rsidRPr="00F24C10">
        <w:rPr>
          <w:rFonts w:cs="Arial"/>
        </w:rPr>
        <w:t xml:space="preserve"> The information duly requested must be provided by the food business operator </w:t>
      </w:r>
      <w:proofErr w:type="gramStart"/>
      <w:r w:rsidRPr="00F24C10">
        <w:rPr>
          <w:rFonts w:cs="Arial"/>
        </w:rPr>
        <w:t>in order to</w:t>
      </w:r>
      <w:proofErr w:type="gramEnd"/>
      <w:r w:rsidRPr="00F24C10">
        <w:rPr>
          <w:rFonts w:cs="Arial"/>
        </w:rPr>
        <w:t xml:space="preserve"> enable relevant details to be entered on the register of food premises held by the Food Authority.</w:t>
      </w:r>
    </w:p>
    <w:p w14:paraId="7F770E70" w14:textId="77777777" w:rsidR="00DB0CF7" w:rsidRPr="00F24C10" w:rsidRDefault="00DB0CF7" w:rsidP="00DB0CF7">
      <w:pPr>
        <w:ind w:left="-357"/>
        <w:rPr>
          <w:rFonts w:cs="Arial"/>
        </w:rPr>
      </w:pPr>
    </w:p>
    <w:p w14:paraId="1571E171" w14:textId="77777777" w:rsidR="00DB0CF7" w:rsidRPr="00F24C10" w:rsidRDefault="00DB0CF7" w:rsidP="00DB0CF7">
      <w:pPr>
        <w:ind w:left="-357"/>
        <w:rPr>
          <w:rFonts w:cs="Arial"/>
          <w:b/>
        </w:rPr>
      </w:pPr>
      <w:r w:rsidRPr="00F24C10">
        <w:rPr>
          <w:rFonts w:cs="Arial"/>
        </w:rPr>
        <w:t>Any other premises used for preparation of food which is to be sold from a mobile food unit must be registered as such by the Food Authority within which it is located.</w:t>
      </w:r>
    </w:p>
    <w:p w14:paraId="4CE25E2D" w14:textId="77777777" w:rsidR="00DB0CF7" w:rsidRPr="00F24C10" w:rsidRDefault="00DB0CF7" w:rsidP="00DB0CF7">
      <w:pPr>
        <w:ind w:left="-357"/>
        <w:rPr>
          <w:rFonts w:cs="Arial"/>
          <w:b/>
        </w:rPr>
      </w:pPr>
    </w:p>
    <w:p w14:paraId="2343D20B" w14:textId="77777777" w:rsidR="00DB0CF7" w:rsidRPr="00F24C10" w:rsidRDefault="00DB0CF7" w:rsidP="00DB0CF7">
      <w:pPr>
        <w:ind w:left="-357"/>
        <w:rPr>
          <w:rFonts w:cs="Arial"/>
          <w:b/>
        </w:rPr>
      </w:pPr>
      <w:r w:rsidRPr="00F24C10">
        <w:rPr>
          <w:rFonts w:cs="Arial"/>
          <w:b/>
        </w:rPr>
        <w:t>Street Trader</w:t>
      </w:r>
      <w:r>
        <w:rPr>
          <w:rFonts w:cs="Arial"/>
          <w:b/>
        </w:rPr>
        <w:t>’</w:t>
      </w:r>
      <w:r w:rsidRPr="00F24C10">
        <w:rPr>
          <w:rFonts w:cs="Arial"/>
          <w:b/>
        </w:rPr>
        <w:t xml:space="preserve">s Licence </w:t>
      </w:r>
    </w:p>
    <w:p w14:paraId="7BDDC6D6" w14:textId="77777777" w:rsidR="00DB0CF7" w:rsidRPr="00F24C10" w:rsidRDefault="00DB0CF7" w:rsidP="00DB0CF7">
      <w:pPr>
        <w:ind w:left="-357"/>
        <w:rPr>
          <w:rFonts w:cs="Arial"/>
        </w:rPr>
      </w:pPr>
      <w:proofErr w:type="gramStart"/>
      <w:r w:rsidRPr="00F24C10">
        <w:rPr>
          <w:rFonts w:cs="Arial"/>
        </w:rPr>
        <w:t>In order for</w:t>
      </w:r>
      <w:proofErr w:type="gramEnd"/>
      <w:r w:rsidRPr="00F24C10">
        <w:rPr>
          <w:rFonts w:cs="Arial"/>
        </w:rPr>
        <w:t xml:space="preserve"> a person to obtain a Street Trader</w:t>
      </w:r>
      <w:r>
        <w:rPr>
          <w:rFonts w:cs="Arial"/>
        </w:rPr>
        <w:t>’</w:t>
      </w:r>
      <w:r w:rsidRPr="00F24C10">
        <w:rPr>
          <w:rFonts w:cs="Arial"/>
        </w:rPr>
        <w:t>s Licence</w:t>
      </w:r>
      <w:r>
        <w:rPr>
          <w:rFonts w:cs="Arial"/>
        </w:rPr>
        <w:t xml:space="preserve"> </w:t>
      </w:r>
      <w:r w:rsidRPr="00F24C10">
        <w:rPr>
          <w:rFonts w:cs="Arial"/>
        </w:rPr>
        <w:t>under Section 39 of the Civic Government (Scotland) Act 1982, the mobile food unit operated by that person must be subject of a valid Certificate of Compliance from a Food Authority.</w:t>
      </w:r>
    </w:p>
    <w:p w14:paraId="0621ED97" w14:textId="77777777" w:rsidR="00DB0CF7" w:rsidRPr="00F24C10" w:rsidRDefault="00DB0CF7" w:rsidP="00DB0CF7">
      <w:pPr>
        <w:ind w:left="-357"/>
        <w:rPr>
          <w:rFonts w:cs="Arial"/>
        </w:rPr>
      </w:pPr>
    </w:p>
    <w:p w14:paraId="5EA4786B" w14:textId="77777777" w:rsidR="00DB0CF7" w:rsidRPr="00F24C10" w:rsidRDefault="00DB0CF7" w:rsidP="00DB0CF7">
      <w:pPr>
        <w:ind w:left="-357"/>
        <w:rPr>
          <w:rFonts w:cs="Arial"/>
        </w:rPr>
      </w:pPr>
      <w:r w:rsidRPr="00F24C10">
        <w:rPr>
          <w:rFonts w:cs="Arial"/>
        </w:rPr>
        <w:t xml:space="preserve">A copy of the current street </w:t>
      </w:r>
      <w:proofErr w:type="gramStart"/>
      <w:r w:rsidRPr="00F24C10">
        <w:rPr>
          <w:rFonts w:cs="Arial"/>
        </w:rPr>
        <w:t>traders</w:t>
      </w:r>
      <w:proofErr w:type="gramEnd"/>
      <w:r w:rsidRPr="00F24C10">
        <w:rPr>
          <w:rFonts w:cs="Arial"/>
        </w:rPr>
        <w:t xml:space="preserve"> licence must be displayed on the mobile food unit and any identification badge worn as required.</w:t>
      </w:r>
    </w:p>
    <w:p w14:paraId="66AC9469" w14:textId="77777777" w:rsidR="00DB0CF7" w:rsidRPr="00F24C10" w:rsidRDefault="00DB0CF7" w:rsidP="00DB0CF7">
      <w:pPr>
        <w:ind w:left="-357"/>
        <w:rPr>
          <w:rFonts w:cs="Arial"/>
        </w:rPr>
      </w:pPr>
    </w:p>
    <w:p w14:paraId="05C65D6F" w14:textId="77777777" w:rsidR="00DB0CF7" w:rsidRPr="00F24C10" w:rsidRDefault="00DB0CF7" w:rsidP="00DB0CF7">
      <w:pPr>
        <w:ind w:left="-357"/>
        <w:rPr>
          <w:rFonts w:cs="Arial"/>
          <w:b/>
        </w:rPr>
      </w:pPr>
      <w:r w:rsidRPr="00F24C10">
        <w:rPr>
          <w:rFonts w:cs="Arial"/>
          <w:b/>
        </w:rPr>
        <w:t>Certificate of Compliance</w:t>
      </w:r>
    </w:p>
    <w:p w14:paraId="25FB2446" w14:textId="77777777" w:rsidR="00DB0CF7" w:rsidRPr="00F24C10" w:rsidRDefault="00DB0CF7" w:rsidP="00DB0CF7">
      <w:pPr>
        <w:ind w:left="-357"/>
        <w:rPr>
          <w:rFonts w:cs="Arial"/>
        </w:rPr>
      </w:pPr>
      <w:proofErr w:type="gramStart"/>
      <w:r w:rsidRPr="00F24C10">
        <w:rPr>
          <w:rFonts w:cs="Arial"/>
        </w:rPr>
        <w:t>In order to</w:t>
      </w:r>
      <w:proofErr w:type="gramEnd"/>
      <w:r w:rsidRPr="00F24C10">
        <w:rPr>
          <w:rFonts w:cs="Arial"/>
        </w:rPr>
        <w:t xml:space="preserve"> obtain a Certificate of Compliance under Section 39 of the Civic Government (Scotland) Act 1982, the mobile food unit must be inspected by the Food Authority which has registered that food business/mobile food unit.</w:t>
      </w:r>
    </w:p>
    <w:p w14:paraId="2EAB46B5" w14:textId="77777777" w:rsidR="00DB0CF7" w:rsidRPr="00F24C10" w:rsidRDefault="00DB0CF7" w:rsidP="00DB0CF7">
      <w:pPr>
        <w:ind w:left="-357"/>
        <w:rPr>
          <w:rFonts w:cs="Arial"/>
        </w:rPr>
      </w:pPr>
    </w:p>
    <w:p w14:paraId="7BC446D9" w14:textId="77777777" w:rsidR="00DB0CF7" w:rsidRPr="00F24C10" w:rsidRDefault="00DB0CF7" w:rsidP="00DB0CF7">
      <w:pPr>
        <w:ind w:left="-357"/>
        <w:rPr>
          <w:rFonts w:cs="Arial"/>
        </w:rPr>
      </w:pPr>
      <w:r w:rsidRPr="00F24C10">
        <w:rPr>
          <w:rFonts w:cs="Arial"/>
        </w:rPr>
        <w:t>If the trader/unit is not registered in Scotland, the inspection and issue of a Certificate of Compliance must be undertaken by the Scottish Food Authority in which the application for a</w:t>
      </w:r>
      <w:r>
        <w:rPr>
          <w:rFonts w:cs="Arial"/>
        </w:rPr>
        <w:t xml:space="preserve"> Street Trading Licence is made, or another authority to which an application for a street trader’s licence in respect of this activity is or has been made.</w:t>
      </w:r>
    </w:p>
    <w:p w14:paraId="33DEDC68" w14:textId="77777777" w:rsidR="00DB0CF7" w:rsidRDefault="00DB0CF7" w:rsidP="00DB0CF7">
      <w:pPr>
        <w:ind w:left="-357"/>
        <w:rPr>
          <w:rFonts w:cs="Arial"/>
        </w:rPr>
      </w:pPr>
    </w:p>
    <w:p w14:paraId="07BA5914" w14:textId="77777777" w:rsidR="00DB0CF7" w:rsidRPr="000B51A1" w:rsidRDefault="00DB0CF7" w:rsidP="00DB0CF7">
      <w:pPr>
        <w:ind w:left="-357"/>
        <w:rPr>
          <w:rFonts w:cs="Arial"/>
          <w:b/>
        </w:rPr>
      </w:pPr>
      <w:r>
        <w:rPr>
          <w:rFonts w:cs="Arial"/>
          <w:b/>
        </w:rPr>
        <w:t>Period of validity</w:t>
      </w:r>
    </w:p>
    <w:p w14:paraId="12F7F8D5" w14:textId="77777777" w:rsidR="00DB0CF7" w:rsidRPr="00F24C10" w:rsidRDefault="00DB0CF7" w:rsidP="00DB0CF7">
      <w:pPr>
        <w:ind w:left="-357"/>
        <w:rPr>
          <w:rFonts w:cs="Arial"/>
        </w:rPr>
      </w:pPr>
      <w:r w:rsidRPr="00F24C10">
        <w:rPr>
          <w:rFonts w:cs="Arial"/>
        </w:rPr>
        <w:t xml:space="preserve">Any Certificate of Compliance so granted will be valid for </w:t>
      </w:r>
      <w:r>
        <w:rPr>
          <w:rFonts w:cs="Arial"/>
        </w:rPr>
        <w:t>a</w:t>
      </w:r>
      <w:r w:rsidRPr="00F24C10">
        <w:rPr>
          <w:rFonts w:cs="Arial"/>
        </w:rPr>
        <w:t xml:space="preserve"> period </w:t>
      </w:r>
      <w:r>
        <w:rPr>
          <w:rFonts w:cs="Arial"/>
        </w:rPr>
        <w:t>of 3 years.</w:t>
      </w:r>
    </w:p>
    <w:p w14:paraId="4E11CF6E" w14:textId="77777777" w:rsidR="00DB0CF7" w:rsidRPr="00F24C10" w:rsidRDefault="00DB0CF7" w:rsidP="00DB0CF7">
      <w:pPr>
        <w:ind w:left="-357"/>
        <w:rPr>
          <w:rFonts w:cs="Arial"/>
        </w:rPr>
      </w:pPr>
    </w:p>
    <w:p w14:paraId="1C4F96D0" w14:textId="77777777" w:rsidR="00DB0CF7" w:rsidRPr="00F24C10" w:rsidRDefault="00DB0CF7" w:rsidP="00DB0CF7">
      <w:pPr>
        <w:ind w:left="-357"/>
        <w:rPr>
          <w:rFonts w:cs="Arial"/>
        </w:rPr>
      </w:pPr>
      <w:r>
        <w:rPr>
          <w:rFonts w:cs="Arial"/>
        </w:rPr>
        <w:t>Inspection for a Certificate of Compliance and issue of certificate does not</w:t>
      </w:r>
      <w:r w:rsidRPr="00F24C10">
        <w:rPr>
          <w:rFonts w:cs="Arial"/>
        </w:rPr>
        <w:t xml:space="preserve"> preclude the subsequent inspection of the mobile food unit by any Food Authority while the unit is trading within its jurisdiction.</w:t>
      </w:r>
    </w:p>
    <w:p w14:paraId="667D064B" w14:textId="6766E679" w:rsidR="00DB0CF7" w:rsidRPr="00F24C10" w:rsidRDefault="00DB0CF7" w:rsidP="00AD186A">
      <w:pPr>
        <w:tabs>
          <w:tab w:val="clear" w:pos="720"/>
          <w:tab w:val="clear" w:pos="1440"/>
          <w:tab w:val="clear" w:pos="2160"/>
          <w:tab w:val="clear" w:pos="2880"/>
        </w:tabs>
        <w:rPr>
          <w:rFonts w:cs="Arial"/>
        </w:rPr>
      </w:pPr>
    </w:p>
    <w:p w14:paraId="65675126" w14:textId="77777777" w:rsidR="00DB0CF7" w:rsidRDefault="00DB0CF7" w:rsidP="00B04EA8">
      <w:pPr>
        <w:ind w:left="-360"/>
        <w:rPr>
          <w:rFonts w:cs="Arial"/>
          <w:b/>
        </w:rPr>
      </w:pPr>
      <w:r w:rsidRPr="00F24C10">
        <w:rPr>
          <w:rFonts w:cs="Arial"/>
          <w:b/>
        </w:rPr>
        <w:lastRenderedPageBreak/>
        <w:t>GENERAL FOOD HYGIENE REQUIREMENTS</w:t>
      </w:r>
    </w:p>
    <w:p w14:paraId="47A0F9D8" w14:textId="77777777" w:rsidR="00DB0CF7" w:rsidRPr="00F24C10" w:rsidRDefault="00DB0CF7" w:rsidP="00DB0CF7">
      <w:pPr>
        <w:rPr>
          <w:rFonts w:cs="Arial"/>
        </w:rPr>
      </w:pPr>
    </w:p>
    <w:tbl>
      <w:tblPr>
        <w:tblStyle w:val="GridTable1Light"/>
        <w:tblW w:w="10080" w:type="dxa"/>
        <w:tblLook w:val="01E0" w:firstRow="1" w:lastRow="1" w:firstColumn="1" w:lastColumn="1" w:noHBand="0" w:noVBand="0"/>
      </w:tblPr>
      <w:tblGrid>
        <w:gridCol w:w="750"/>
        <w:gridCol w:w="9330"/>
      </w:tblGrid>
      <w:tr w:rsidR="00DB0CF7" w:rsidRPr="00F24C10" w14:paraId="4F858043" w14:textId="77777777" w:rsidTr="00EB662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Pr>
          <w:p w14:paraId="059DA18C" w14:textId="77777777" w:rsidR="00DB0CF7" w:rsidRPr="00F24C10" w:rsidRDefault="00DB0CF7" w:rsidP="00CA16FB">
            <w:pPr>
              <w:rPr>
                <w:rFonts w:cs="Arial"/>
                <w:b w:val="0"/>
              </w:rPr>
            </w:pPr>
          </w:p>
          <w:p w14:paraId="0B4B35AE" w14:textId="77777777" w:rsidR="00DB0CF7" w:rsidRPr="00F24C10" w:rsidRDefault="00DB0CF7" w:rsidP="00CA16FB">
            <w:pPr>
              <w:rPr>
                <w:rFonts w:cs="Arial"/>
                <w:b w:val="0"/>
              </w:rPr>
            </w:pPr>
            <w:r w:rsidRPr="00F24C10">
              <w:rPr>
                <w:rFonts w:cs="Arial"/>
              </w:rPr>
              <w:t>1.0</w:t>
            </w:r>
          </w:p>
        </w:tc>
        <w:tc>
          <w:tcPr>
            <w:cnfStyle w:val="000100000000" w:firstRow="0" w:lastRow="0" w:firstColumn="0" w:lastColumn="1" w:oddVBand="0" w:evenVBand="0" w:oddHBand="0" w:evenHBand="0" w:firstRowFirstColumn="0" w:firstRowLastColumn="0" w:lastRowFirstColumn="0" w:lastRowLastColumn="0"/>
            <w:tcW w:w="9330" w:type="dxa"/>
          </w:tcPr>
          <w:p w14:paraId="5F570211" w14:textId="77777777" w:rsidR="00DB0CF7" w:rsidRPr="00F24C10" w:rsidRDefault="00DB0CF7" w:rsidP="00CA16FB">
            <w:pPr>
              <w:rPr>
                <w:rFonts w:cs="Arial"/>
                <w:b w:val="0"/>
                <w:u w:val="single"/>
              </w:rPr>
            </w:pPr>
          </w:p>
          <w:p w14:paraId="27F72650" w14:textId="77777777" w:rsidR="00DB0CF7" w:rsidRPr="00F24C10" w:rsidRDefault="00DB0CF7" w:rsidP="00CA16FB">
            <w:pPr>
              <w:rPr>
                <w:rFonts w:cs="Arial"/>
                <w:b w:val="0"/>
              </w:rPr>
            </w:pPr>
            <w:r w:rsidRPr="00F24C10">
              <w:rPr>
                <w:rFonts w:cs="Arial"/>
              </w:rPr>
              <w:t xml:space="preserve">WATER SUPPLY </w:t>
            </w:r>
          </w:p>
        </w:tc>
      </w:tr>
      <w:tr w:rsidR="00DB0CF7" w:rsidRPr="00F24C10" w14:paraId="2F58ADF5"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4F9662D4" w14:textId="77777777" w:rsidR="00DB0CF7" w:rsidRPr="00F24C10" w:rsidRDefault="00DB0CF7" w:rsidP="00CA16FB">
            <w:pPr>
              <w:rPr>
                <w:rFonts w:cs="Arial"/>
                <w:b w:val="0"/>
              </w:rPr>
            </w:pPr>
          </w:p>
        </w:tc>
        <w:tc>
          <w:tcPr>
            <w:cnfStyle w:val="000100000000" w:firstRow="0" w:lastRow="0" w:firstColumn="0" w:lastColumn="1" w:oddVBand="0" w:evenVBand="0" w:oddHBand="0" w:evenHBand="0" w:firstRowFirstColumn="0" w:firstRowLastColumn="0" w:lastRowFirstColumn="0" w:lastRowLastColumn="0"/>
            <w:tcW w:w="9330" w:type="dxa"/>
          </w:tcPr>
          <w:p w14:paraId="575A4CB6" w14:textId="77777777" w:rsidR="00DB0CF7" w:rsidRPr="00B04EA8" w:rsidRDefault="00DB0CF7" w:rsidP="00CA16FB">
            <w:pPr>
              <w:rPr>
                <w:rFonts w:cs="Arial"/>
                <w:b w:val="0"/>
                <w:bCs w:val="0"/>
                <w:u w:val="single"/>
              </w:rPr>
            </w:pPr>
          </w:p>
          <w:p w14:paraId="3E3DB8F6" w14:textId="77777777" w:rsidR="00DB0CF7" w:rsidRPr="00B04EA8" w:rsidRDefault="00DB0CF7" w:rsidP="00CA16FB">
            <w:pPr>
              <w:rPr>
                <w:rFonts w:cs="Arial"/>
                <w:i/>
              </w:rPr>
            </w:pPr>
            <w:r w:rsidRPr="00B04EA8">
              <w:rPr>
                <w:rFonts w:cs="Arial"/>
                <w:i/>
              </w:rPr>
              <w:t>Legal References:</w:t>
            </w:r>
          </w:p>
          <w:p w14:paraId="60ED7CD9" w14:textId="77777777" w:rsidR="00DB0CF7" w:rsidRPr="00B04EA8" w:rsidRDefault="00DB0CF7" w:rsidP="00CA16FB">
            <w:pPr>
              <w:rPr>
                <w:rFonts w:cs="Arial"/>
                <w:b w:val="0"/>
                <w:bCs w:val="0"/>
                <w:i/>
              </w:rPr>
            </w:pPr>
            <w:r w:rsidRPr="00B04EA8">
              <w:rPr>
                <w:rFonts w:cs="Arial"/>
                <w:b w:val="0"/>
                <w:bCs w:val="0"/>
                <w:i/>
              </w:rPr>
              <w:t>EC Regulation 852/2004, Article 4(2) and Annex II, Chapter III, (2)(c)(d)(</w:t>
            </w:r>
            <w:proofErr w:type="gramStart"/>
            <w:r w:rsidRPr="00B04EA8">
              <w:rPr>
                <w:rFonts w:cs="Arial"/>
                <w:b w:val="0"/>
                <w:bCs w:val="0"/>
                <w:i/>
              </w:rPr>
              <w:t>e)&amp;</w:t>
            </w:r>
            <w:proofErr w:type="gramEnd"/>
            <w:r w:rsidRPr="00B04EA8">
              <w:rPr>
                <w:rFonts w:cs="Arial"/>
                <w:b w:val="0"/>
                <w:bCs w:val="0"/>
                <w:i/>
              </w:rPr>
              <w:t>(f)</w:t>
            </w:r>
          </w:p>
          <w:p w14:paraId="11DB759D" w14:textId="77777777" w:rsidR="00DB0CF7" w:rsidRPr="00B04EA8" w:rsidRDefault="00DB0CF7" w:rsidP="00CA16FB">
            <w:pPr>
              <w:rPr>
                <w:rFonts w:cs="Arial"/>
                <w:b w:val="0"/>
                <w:bCs w:val="0"/>
                <w:i/>
              </w:rPr>
            </w:pPr>
            <w:r w:rsidRPr="00B04EA8">
              <w:rPr>
                <w:rFonts w:cs="Arial"/>
                <w:b w:val="0"/>
                <w:bCs w:val="0"/>
                <w:i/>
              </w:rPr>
              <w:t>EC Regulation 852/2004, Article 4(2) and Annex II, Chapter VII, (1)</w:t>
            </w:r>
          </w:p>
          <w:p w14:paraId="2B3BC747" w14:textId="77777777" w:rsidR="00DB0CF7" w:rsidRPr="00B04EA8" w:rsidRDefault="00DB0CF7" w:rsidP="00CA16FB">
            <w:pPr>
              <w:rPr>
                <w:rFonts w:cs="Arial"/>
                <w:b w:val="0"/>
                <w:bCs w:val="0"/>
                <w:i/>
              </w:rPr>
            </w:pPr>
            <w:r w:rsidRPr="00B04EA8">
              <w:rPr>
                <w:rFonts w:cs="Arial"/>
                <w:b w:val="0"/>
                <w:bCs w:val="0"/>
                <w:i/>
              </w:rPr>
              <w:t>EC Regulation 852/2004, Article 4(2) and Annex II, Chapter VII, (4)</w:t>
            </w:r>
          </w:p>
        </w:tc>
      </w:tr>
      <w:tr w:rsidR="00DB0CF7" w:rsidRPr="00F24C10" w14:paraId="26120A2E"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78166E8F" w14:textId="77777777" w:rsidR="00DB0CF7" w:rsidRPr="00F24C10" w:rsidRDefault="00DB0CF7" w:rsidP="00CA16FB">
            <w:pPr>
              <w:rPr>
                <w:rFonts w:cs="Arial"/>
                <w:b w:val="0"/>
              </w:rPr>
            </w:pPr>
          </w:p>
          <w:p w14:paraId="0F9C6CFF" w14:textId="77777777" w:rsidR="00DB0CF7" w:rsidRPr="00F24C10" w:rsidRDefault="00DB0CF7" w:rsidP="00CA16FB">
            <w:pPr>
              <w:rPr>
                <w:rFonts w:cs="Arial"/>
                <w:b w:val="0"/>
              </w:rPr>
            </w:pPr>
            <w:r w:rsidRPr="00F24C10">
              <w:rPr>
                <w:rFonts w:cs="Arial"/>
              </w:rPr>
              <w:t>1.1</w:t>
            </w:r>
          </w:p>
        </w:tc>
        <w:tc>
          <w:tcPr>
            <w:cnfStyle w:val="000100000000" w:firstRow="0" w:lastRow="0" w:firstColumn="0" w:lastColumn="1" w:oddVBand="0" w:evenVBand="0" w:oddHBand="0" w:evenHBand="0" w:firstRowFirstColumn="0" w:firstRowLastColumn="0" w:lastRowFirstColumn="0" w:lastRowLastColumn="0"/>
            <w:tcW w:w="9330" w:type="dxa"/>
          </w:tcPr>
          <w:p w14:paraId="7F0E2EA7" w14:textId="77777777" w:rsidR="00DB0CF7" w:rsidRPr="00F24C10" w:rsidRDefault="00DB0CF7" w:rsidP="00CA16FB">
            <w:pPr>
              <w:rPr>
                <w:rFonts w:cs="Arial"/>
                <w:b w:val="0"/>
              </w:rPr>
            </w:pPr>
          </w:p>
          <w:p w14:paraId="5E20A976" w14:textId="77777777" w:rsidR="00DB0CF7" w:rsidRPr="00F24C10" w:rsidRDefault="00DB0CF7" w:rsidP="00CA16FB">
            <w:pPr>
              <w:rPr>
                <w:rFonts w:cs="Arial"/>
                <w:b w:val="0"/>
              </w:rPr>
            </w:pPr>
            <w:r w:rsidRPr="00F24C10">
              <w:rPr>
                <w:rFonts w:cs="Arial"/>
              </w:rPr>
              <w:t>General</w:t>
            </w:r>
          </w:p>
        </w:tc>
      </w:tr>
      <w:tr w:rsidR="00DB0CF7" w:rsidRPr="00F24C10" w14:paraId="44574205"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1D1D5949" w14:textId="77777777" w:rsidR="00DB0CF7" w:rsidRPr="00B04EA8" w:rsidRDefault="00DB0CF7" w:rsidP="00CA16FB">
            <w:pPr>
              <w:rPr>
                <w:rFonts w:cs="Arial"/>
                <w:b w:val="0"/>
                <w:bCs w:val="0"/>
              </w:rPr>
            </w:pPr>
          </w:p>
          <w:p w14:paraId="09F6FF71" w14:textId="77777777" w:rsidR="00DB0CF7" w:rsidRPr="00B04EA8" w:rsidRDefault="00DB0CF7" w:rsidP="00CA16FB">
            <w:pPr>
              <w:rPr>
                <w:rFonts w:cs="Arial"/>
                <w:b w:val="0"/>
                <w:bCs w:val="0"/>
              </w:rPr>
            </w:pPr>
            <w:r w:rsidRPr="00B04EA8">
              <w:rPr>
                <w:rFonts w:cs="Arial"/>
                <w:b w:val="0"/>
                <w:bCs w:val="0"/>
              </w:rPr>
              <w:t>1.1.1</w:t>
            </w:r>
          </w:p>
        </w:tc>
        <w:tc>
          <w:tcPr>
            <w:cnfStyle w:val="000100000000" w:firstRow="0" w:lastRow="0" w:firstColumn="0" w:lastColumn="1" w:oddVBand="0" w:evenVBand="0" w:oddHBand="0" w:evenHBand="0" w:firstRowFirstColumn="0" w:firstRowLastColumn="0" w:lastRowFirstColumn="0" w:lastRowLastColumn="0"/>
            <w:tcW w:w="9330" w:type="dxa"/>
          </w:tcPr>
          <w:p w14:paraId="63B2552F" w14:textId="77777777" w:rsidR="00DB0CF7" w:rsidRPr="00B04EA8" w:rsidRDefault="00DB0CF7" w:rsidP="00CA16FB">
            <w:pPr>
              <w:ind w:right="-153"/>
              <w:rPr>
                <w:rFonts w:cs="Arial"/>
                <w:b w:val="0"/>
                <w:bCs w:val="0"/>
              </w:rPr>
            </w:pPr>
          </w:p>
          <w:p w14:paraId="4B7AE2AF" w14:textId="77777777" w:rsidR="00DB0CF7" w:rsidRPr="00B04EA8" w:rsidRDefault="00DB0CF7" w:rsidP="00CA16FB">
            <w:pPr>
              <w:rPr>
                <w:rFonts w:cs="Arial"/>
                <w:b w:val="0"/>
                <w:bCs w:val="0"/>
              </w:rPr>
            </w:pPr>
            <w:r w:rsidRPr="00B04EA8">
              <w:rPr>
                <w:rFonts w:cs="Arial"/>
                <w:b w:val="0"/>
                <w:bCs w:val="0"/>
              </w:rPr>
              <w:t>Mobile food units must be provided with an adequate, piped supply of hot and cold water or warm water at a suitably controlled temperature.</w:t>
            </w:r>
          </w:p>
        </w:tc>
      </w:tr>
      <w:tr w:rsidR="00DB0CF7" w:rsidRPr="00F24C10" w14:paraId="3550B769"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628C899D" w14:textId="77777777" w:rsidR="00DB0CF7" w:rsidRPr="00B04EA8" w:rsidRDefault="00DB0CF7" w:rsidP="00CA16FB">
            <w:pPr>
              <w:rPr>
                <w:rFonts w:cs="Arial"/>
                <w:b w:val="0"/>
                <w:bCs w:val="0"/>
              </w:rPr>
            </w:pPr>
          </w:p>
          <w:p w14:paraId="44883708" w14:textId="77777777" w:rsidR="00DB0CF7" w:rsidRPr="00B04EA8" w:rsidRDefault="00DB0CF7" w:rsidP="00CA16FB">
            <w:pPr>
              <w:rPr>
                <w:rFonts w:cs="Arial"/>
                <w:b w:val="0"/>
                <w:bCs w:val="0"/>
              </w:rPr>
            </w:pPr>
            <w:r w:rsidRPr="00B04EA8">
              <w:rPr>
                <w:rFonts w:cs="Arial"/>
                <w:b w:val="0"/>
                <w:bCs w:val="0"/>
              </w:rPr>
              <w:t>1.1.2</w:t>
            </w:r>
          </w:p>
        </w:tc>
        <w:tc>
          <w:tcPr>
            <w:cnfStyle w:val="000100000000" w:firstRow="0" w:lastRow="0" w:firstColumn="0" w:lastColumn="1" w:oddVBand="0" w:evenVBand="0" w:oddHBand="0" w:evenHBand="0" w:firstRowFirstColumn="0" w:firstRowLastColumn="0" w:lastRowFirstColumn="0" w:lastRowLastColumn="0"/>
            <w:tcW w:w="9330" w:type="dxa"/>
          </w:tcPr>
          <w:p w14:paraId="38B4166F" w14:textId="77777777" w:rsidR="00DB0CF7" w:rsidRPr="00B04EA8" w:rsidRDefault="00DB0CF7" w:rsidP="00CA16FB">
            <w:pPr>
              <w:ind w:right="-153"/>
              <w:rPr>
                <w:rFonts w:cs="Arial"/>
                <w:b w:val="0"/>
                <w:bCs w:val="0"/>
              </w:rPr>
            </w:pPr>
          </w:p>
          <w:p w14:paraId="6FCD62B5" w14:textId="77777777" w:rsidR="00DB0CF7" w:rsidRPr="00B04EA8" w:rsidRDefault="00DB0CF7" w:rsidP="00CA16FB">
            <w:pPr>
              <w:ind w:right="-153"/>
              <w:rPr>
                <w:rFonts w:cs="Arial"/>
                <w:b w:val="0"/>
                <w:bCs w:val="0"/>
              </w:rPr>
            </w:pPr>
            <w:r w:rsidRPr="00B04EA8">
              <w:rPr>
                <w:rFonts w:cs="Arial"/>
                <w:b w:val="0"/>
                <w:bCs w:val="0"/>
              </w:rPr>
              <w:t>All water supplied to hand, equipment and food washing facilities must be potable water.</w:t>
            </w:r>
          </w:p>
        </w:tc>
      </w:tr>
      <w:tr w:rsidR="00DB0CF7" w:rsidRPr="00F24C10" w14:paraId="03BE76FC"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74990225" w14:textId="77777777" w:rsidR="00DB0CF7" w:rsidRPr="00B04EA8" w:rsidRDefault="00DB0CF7" w:rsidP="00CA16FB">
            <w:pPr>
              <w:rPr>
                <w:rFonts w:cs="Arial"/>
                <w:b w:val="0"/>
                <w:bCs w:val="0"/>
              </w:rPr>
            </w:pPr>
          </w:p>
          <w:p w14:paraId="2CF43ED4" w14:textId="77777777" w:rsidR="00DB0CF7" w:rsidRPr="00B04EA8" w:rsidRDefault="00DB0CF7" w:rsidP="00CA16FB">
            <w:pPr>
              <w:rPr>
                <w:rFonts w:cs="Arial"/>
                <w:b w:val="0"/>
                <w:bCs w:val="0"/>
              </w:rPr>
            </w:pPr>
            <w:r w:rsidRPr="00B04EA8">
              <w:rPr>
                <w:rFonts w:cs="Arial"/>
                <w:b w:val="0"/>
                <w:bCs w:val="0"/>
              </w:rPr>
              <w:t>1.1.3</w:t>
            </w:r>
          </w:p>
        </w:tc>
        <w:tc>
          <w:tcPr>
            <w:cnfStyle w:val="000100000000" w:firstRow="0" w:lastRow="0" w:firstColumn="0" w:lastColumn="1" w:oddVBand="0" w:evenVBand="0" w:oddHBand="0" w:evenHBand="0" w:firstRowFirstColumn="0" w:firstRowLastColumn="0" w:lastRowFirstColumn="0" w:lastRowLastColumn="0"/>
            <w:tcW w:w="9330" w:type="dxa"/>
          </w:tcPr>
          <w:p w14:paraId="311B0862" w14:textId="77777777" w:rsidR="00DB0CF7" w:rsidRPr="00B04EA8" w:rsidRDefault="00DB0CF7" w:rsidP="00CA16FB">
            <w:pPr>
              <w:ind w:right="-153"/>
              <w:rPr>
                <w:rFonts w:cs="Arial"/>
                <w:b w:val="0"/>
                <w:bCs w:val="0"/>
              </w:rPr>
            </w:pPr>
          </w:p>
          <w:p w14:paraId="751D685F" w14:textId="77777777" w:rsidR="00DB0CF7" w:rsidRPr="00B04EA8" w:rsidRDefault="00DB0CF7" w:rsidP="00CA16FB">
            <w:pPr>
              <w:rPr>
                <w:rFonts w:cs="Arial"/>
                <w:b w:val="0"/>
                <w:bCs w:val="0"/>
              </w:rPr>
            </w:pPr>
            <w:r w:rsidRPr="00B04EA8">
              <w:rPr>
                <w:rFonts w:cs="Arial"/>
                <w:b w:val="0"/>
                <w:bCs w:val="0"/>
              </w:rPr>
              <w:t>Potable water must be used:</w:t>
            </w:r>
          </w:p>
          <w:p w14:paraId="0439FD60" w14:textId="77777777" w:rsidR="00DB0CF7" w:rsidRPr="00B04EA8" w:rsidRDefault="00DB0CF7" w:rsidP="00CA16FB">
            <w:pPr>
              <w:rPr>
                <w:rFonts w:cs="Arial"/>
                <w:b w:val="0"/>
                <w:bCs w:val="0"/>
              </w:rPr>
            </w:pPr>
          </w:p>
          <w:p w14:paraId="3FB9FEE7" w14:textId="77777777" w:rsidR="00DB0CF7" w:rsidRPr="00B04EA8" w:rsidRDefault="00DB0CF7" w:rsidP="00DB0CF7">
            <w:pPr>
              <w:pStyle w:val="ListParagraph"/>
              <w:numPr>
                <w:ilvl w:val="0"/>
                <w:numId w:val="1"/>
              </w:numPr>
              <w:tabs>
                <w:tab w:val="clear" w:pos="720"/>
                <w:tab w:val="clear" w:pos="1440"/>
                <w:tab w:val="clear" w:pos="2160"/>
                <w:tab w:val="clear" w:pos="2880"/>
                <w:tab w:val="clear" w:pos="4680"/>
                <w:tab w:val="clear" w:pos="5400"/>
                <w:tab w:val="clear" w:pos="9000"/>
              </w:tabs>
              <w:spacing w:line="240" w:lineRule="auto"/>
              <w:ind w:left="357" w:hanging="284"/>
              <w:jc w:val="left"/>
              <w:rPr>
                <w:rFonts w:cs="Arial"/>
                <w:b w:val="0"/>
                <w:bCs w:val="0"/>
                <w:szCs w:val="24"/>
              </w:rPr>
            </w:pPr>
            <w:r w:rsidRPr="00B04EA8">
              <w:rPr>
                <w:rFonts w:cs="Arial"/>
                <w:b w:val="0"/>
                <w:bCs w:val="0"/>
                <w:szCs w:val="24"/>
              </w:rPr>
              <w:t xml:space="preserve">for cleaning </w:t>
            </w:r>
            <w:proofErr w:type="gramStart"/>
            <w:r w:rsidRPr="00B04EA8">
              <w:rPr>
                <w:rFonts w:cs="Arial"/>
                <w:b w:val="0"/>
                <w:bCs w:val="0"/>
                <w:szCs w:val="24"/>
              </w:rPr>
              <w:t>food;</w:t>
            </w:r>
            <w:proofErr w:type="gramEnd"/>
          </w:p>
          <w:p w14:paraId="5D74B224" w14:textId="77777777" w:rsidR="00DB0CF7" w:rsidRPr="00B04EA8" w:rsidRDefault="00DB0CF7" w:rsidP="00DB0CF7">
            <w:pPr>
              <w:pStyle w:val="ListParagraph"/>
              <w:numPr>
                <w:ilvl w:val="0"/>
                <w:numId w:val="1"/>
              </w:numPr>
              <w:tabs>
                <w:tab w:val="clear" w:pos="720"/>
                <w:tab w:val="clear" w:pos="1440"/>
                <w:tab w:val="clear" w:pos="2160"/>
                <w:tab w:val="clear" w:pos="2880"/>
                <w:tab w:val="clear" w:pos="4680"/>
                <w:tab w:val="clear" w:pos="5400"/>
                <w:tab w:val="clear" w:pos="9000"/>
              </w:tabs>
              <w:spacing w:line="240" w:lineRule="auto"/>
              <w:ind w:left="357" w:hanging="284"/>
              <w:jc w:val="left"/>
              <w:rPr>
                <w:rFonts w:cs="Arial"/>
                <w:b w:val="0"/>
                <w:bCs w:val="0"/>
                <w:szCs w:val="24"/>
              </w:rPr>
            </w:pPr>
            <w:r w:rsidRPr="00B04EA8">
              <w:rPr>
                <w:rFonts w:cs="Arial"/>
                <w:b w:val="0"/>
                <w:bCs w:val="0"/>
                <w:szCs w:val="24"/>
              </w:rPr>
              <w:t xml:space="preserve">for cleaning surfaces which may come into contact with </w:t>
            </w:r>
            <w:proofErr w:type="gramStart"/>
            <w:r w:rsidRPr="00B04EA8">
              <w:rPr>
                <w:rFonts w:cs="Arial"/>
                <w:b w:val="0"/>
                <w:bCs w:val="0"/>
                <w:szCs w:val="24"/>
              </w:rPr>
              <w:t>food;</w:t>
            </w:r>
            <w:proofErr w:type="gramEnd"/>
          </w:p>
          <w:p w14:paraId="60E30131" w14:textId="77777777" w:rsidR="00DB0CF7" w:rsidRPr="00B04EA8" w:rsidRDefault="00DB0CF7" w:rsidP="00DB0CF7">
            <w:pPr>
              <w:pStyle w:val="ListParagraph"/>
              <w:numPr>
                <w:ilvl w:val="0"/>
                <w:numId w:val="1"/>
              </w:numPr>
              <w:tabs>
                <w:tab w:val="clear" w:pos="720"/>
                <w:tab w:val="clear" w:pos="1440"/>
                <w:tab w:val="clear" w:pos="2160"/>
                <w:tab w:val="clear" w:pos="2880"/>
                <w:tab w:val="clear" w:pos="4680"/>
                <w:tab w:val="clear" w:pos="5400"/>
                <w:tab w:val="clear" w:pos="9000"/>
              </w:tabs>
              <w:spacing w:line="240" w:lineRule="auto"/>
              <w:ind w:left="357" w:hanging="284"/>
              <w:jc w:val="left"/>
              <w:rPr>
                <w:rFonts w:cs="Arial"/>
                <w:b w:val="0"/>
                <w:bCs w:val="0"/>
                <w:szCs w:val="24"/>
              </w:rPr>
            </w:pPr>
            <w:r w:rsidRPr="00B04EA8">
              <w:rPr>
                <w:rFonts w:cs="Arial"/>
                <w:b w:val="0"/>
                <w:bCs w:val="0"/>
                <w:szCs w:val="24"/>
              </w:rPr>
              <w:t xml:space="preserve">for cleaning </w:t>
            </w:r>
            <w:proofErr w:type="gramStart"/>
            <w:r w:rsidRPr="00B04EA8">
              <w:rPr>
                <w:rFonts w:cs="Arial"/>
                <w:b w:val="0"/>
                <w:bCs w:val="0"/>
                <w:szCs w:val="24"/>
              </w:rPr>
              <w:t>hands;</w:t>
            </w:r>
            <w:proofErr w:type="gramEnd"/>
          </w:p>
          <w:p w14:paraId="7FB1A723" w14:textId="77777777" w:rsidR="00DB0CF7" w:rsidRPr="00B04EA8" w:rsidRDefault="00DB0CF7" w:rsidP="00DB0CF7">
            <w:pPr>
              <w:pStyle w:val="ListParagraph"/>
              <w:numPr>
                <w:ilvl w:val="0"/>
                <w:numId w:val="1"/>
              </w:numPr>
              <w:tabs>
                <w:tab w:val="clear" w:pos="720"/>
                <w:tab w:val="clear" w:pos="1440"/>
                <w:tab w:val="clear" w:pos="2160"/>
                <w:tab w:val="clear" w:pos="2880"/>
                <w:tab w:val="clear" w:pos="4680"/>
                <w:tab w:val="clear" w:pos="5400"/>
                <w:tab w:val="clear" w:pos="9000"/>
              </w:tabs>
              <w:spacing w:line="240" w:lineRule="auto"/>
              <w:ind w:left="357" w:hanging="284"/>
              <w:jc w:val="left"/>
              <w:rPr>
                <w:rFonts w:cs="Arial"/>
                <w:b w:val="0"/>
                <w:bCs w:val="0"/>
                <w:szCs w:val="24"/>
              </w:rPr>
            </w:pPr>
            <w:r w:rsidRPr="00B04EA8">
              <w:rPr>
                <w:rFonts w:cs="Arial"/>
                <w:b w:val="0"/>
                <w:bCs w:val="0"/>
                <w:szCs w:val="24"/>
              </w:rPr>
              <w:t xml:space="preserve">for using as an ingredient in food and </w:t>
            </w:r>
            <w:proofErr w:type="gramStart"/>
            <w:r w:rsidRPr="00B04EA8">
              <w:rPr>
                <w:rFonts w:cs="Arial"/>
                <w:b w:val="0"/>
                <w:bCs w:val="0"/>
                <w:szCs w:val="24"/>
              </w:rPr>
              <w:t>drinks;</w:t>
            </w:r>
            <w:proofErr w:type="gramEnd"/>
          </w:p>
          <w:p w14:paraId="5D65F0F5" w14:textId="77777777" w:rsidR="00DB0CF7" w:rsidRPr="00B04EA8" w:rsidRDefault="00DB0CF7" w:rsidP="00DB0CF7">
            <w:pPr>
              <w:pStyle w:val="ListParagraph"/>
              <w:numPr>
                <w:ilvl w:val="0"/>
                <w:numId w:val="1"/>
              </w:numPr>
              <w:tabs>
                <w:tab w:val="clear" w:pos="720"/>
                <w:tab w:val="clear" w:pos="1440"/>
                <w:tab w:val="clear" w:pos="2160"/>
                <w:tab w:val="clear" w:pos="2880"/>
                <w:tab w:val="clear" w:pos="4680"/>
                <w:tab w:val="clear" w:pos="5400"/>
                <w:tab w:val="clear" w:pos="9000"/>
              </w:tabs>
              <w:spacing w:line="240" w:lineRule="auto"/>
              <w:ind w:left="357" w:hanging="284"/>
              <w:jc w:val="left"/>
              <w:rPr>
                <w:rFonts w:cs="Arial"/>
                <w:b w:val="0"/>
                <w:bCs w:val="0"/>
                <w:szCs w:val="24"/>
              </w:rPr>
            </w:pPr>
            <w:r w:rsidRPr="00B04EA8">
              <w:rPr>
                <w:rFonts w:cs="Arial"/>
                <w:b w:val="0"/>
                <w:bCs w:val="0"/>
                <w:szCs w:val="24"/>
              </w:rPr>
              <w:t xml:space="preserve">for cooking of </w:t>
            </w:r>
            <w:proofErr w:type="gramStart"/>
            <w:r w:rsidRPr="00B04EA8">
              <w:rPr>
                <w:rFonts w:cs="Arial"/>
                <w:b w:val="0"/>
                <w:bCs w:val="0"/>
                <w:szCs w:val="24"/>
              </w:rPr>
              <w:t>food;</w:t>
            </w:r>
            <w:proofErr w:type="gramEnd"/>
          </w:p>
          <w:p w14:paraId="2AD9E1F6" w14:textId="77777777" w:rsidR="00DB0CF7" w:rsidRPr="00B04EA8" w:rsidRDefault="00DB0CF7" w:rsidP="00DB0CF7">
            <w:pPr>
              <w:pStyle w:val="ListParagraph"/>
              <w:numPr>
                <w:ilvl w:val="0"/>
                <w:numId w:val="1"/>
              </w:numPr>
              <w:tabs>
                <w:tab w:val="clear" w:pos="720"/>
                <w:tab w:val="clear" w:pos="1440"/>
                <w:tab w:val="clear" w:pos="2160"/>
                <w:tab w:val="clear" w:pos="2880"/>
                <w:tab w:val="clear" w:pos="4680"/>
                <w:tab w:val="clear" w:pos="5400"/>
                <w:tab w:val="clear" w:pos="9000"/>
              </w:tabs>
              <w:spacing w:line="240" w:lineRule="auto"/>
              <w:ind w:left="357" w:hanging="284"/>
              <w:jc w:val="left"/>
              <w:rPr>
                <w:rFonts w:cs="Arial"/>
                <w:b w:val="0"/>
                <w:bCs w:val="0"/>
                <w:szCs w:val="24"/>
              </w:rPr>
            </w:pPr>
            <w:r w:rsidRPr="00B04EA8">
              <w:rPr>
                <w:rFonts w:cs="Arial"/>
                <w:b w:val="0"/>
                <w:bCs w:val="0"/>
                <w:szCs w:val="24"/>
              </w:rPr>
              <w:t>any other operations where there is a risk of contaminating foodstuffs</w:t>
            </w:r>
          </w:p>
        </w:tc>
      </w:tr>
      <w:tr w:rsidR="00DB0CF7" w:rsidRPr="00F24C10" w14:paraId="19D2219D"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3CE74224" w14:textId="77777777" w:rsidR="00DB0CF7" w:rsidRPr="00B04EA8" w:rsidRDefault="00DB0CF7" w:rsidP="00CA16FB">
            <w:pPr>
              <w:rPr>
                <w:rFonts w:cs="Arial"/>
                <w:b w:val="0"/>
                <w:bCs w:val="0"/>
              </w:rPr>
            </w:pPr>
          </w:p>
          <w:p w14:paraId="0EE13972" w14:textId="77777777" w:rsidR="00DB0CF7" w:rsidRPr="00B04EA8" w:rsidRDefault="00DB0CF7" w:rsidP="00CA16FB">
            <w:pPr>
              <w:rPr>
                <w:rFonts w:cs="Arial"/>
                <w:b w:val="0"/>
                <w:bCs w:val="0"/>
              </w:rPr>
            </w:pPr>
            <w:r w:rsidRPr="00B04EA8">
              <w:rPr>
                <w:rFonts w:cs="Arial"/>
                <w:b w:val="0"/>
                <w:bCs w:val="0"/>
              </w:rPr>
              <w:t>1.1.4</w:t>
            </w:r>
          </w:p>
        </w:tc>
        <w:tc>
          <w:tcPr>
            <w:cnfStyle w:val="000100000000" w:firstRow="0" w:lastRow="0" w:firstColumn="0" w:lastColumn="1" w:oddVBand="0" w:evenVBand="0" w:oddHBand="0" w:evenHBand="0" w:firstRowFirstColumn="0" w:firstRowLastColumn="0" w:lastRowFirstColumn="0" w:lastRowLastColumn="0"/>
            <w:tcW w:w="9330" w:type="dxa"/>
          </w:tcPr>
          <w:p w14:paraId="71658023" w14:textId="77777777" w:rsidR="00DB0CF7" w:rsidRPr="00B04EA8" w:rsidRDefault="00DB0CF7" w:rsidP="00CA16FB">
            <w:pPr>
              <w:ind w:right="-153"/>
              <w:rPr>
                <w:rFonts w:cs="Arial"/>
                <w:b w:val="0"/>
                <w:bCs w:val="0"/>
              </w:rPr>
            </w:pPr>
          </w:p>
          <w:p w14:paraId="5DF1A19E" w14:textId="77777777" w:rsidR="00DB0CF7" w:rsidRPr="00B04EA8" w:rsidRDefault="00DB0CF7" w:rsidP="00CA16FB">
            <w:pPr>
              <w:rPr>
                <w:rFonts w:cs="Arial"/>
                <w:b w:val="0"/>
                <w:bCs w:val="0"/>
              </w:rPr>
            </w:pPr>
            <w:r w:rsidRPr="00B04EA8">
              <w:rPr>
                <w:rFonts w:cs="Arial"/>
                <w:b w:val="0"/>
                <w:bCs w:val="0"/>
              </w:rPr>
              <w:t>Ideally, mains water or a suitably treated private supply should be used. Where there is no direct connection to a suitable supply, containers may be used. This water must be potable.</w:t>
            </w:r>
          </w:p>
        </w:tc>
      </w:tr>
      <w:tr w:rsidR="00DB0CF7" w:rsidRPr="00F24C10" w14:paraId="3AF320CD"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2D603723" w14:textId="77777777" w:rsidR="00DB0CF7" w:rsidRPr="00B04EA8" w:rsidRDefault="00DB0CF7" w:rsidP="00CA16FB">
            <w:pPr>
              <w:rPr>
                <w:rFonts w:cs="Arial"/>
                <w:b w:val="0"/>
                <w:bCs w:val="0"/>
              </w:rPr>
            </w:pPr>
          </w:p>
          <w:p w14:paraId="5F300EE8" w14:textId="77777777" w:rsidR="00DB0CF7" w:rsidRPr="00B04EA8" w:rsidRDefault="00DB0CF7" w:rsidP="00CA16FB">
            <w:pPr>
              <w:rPr>
                <w:rFonts w:cs="Arial"/>
                <w:b w:val="0"/>
                <w:bCs w:val="0"/>
              </w:rPr>
            </w:pPr>
            <w:r w:rsidRPr="00B04EA8">
              <w:rPr>
                <w:rFonts w:cs="Arial"/>
                <w:b w:val="0"/>
                <w:bCs w:val="0"/>
              </w:rPr>
              <w:t>1.1.5</w:t>
            </w:r>
          </w:p>
        </w:tc>
        <w:tc>
          <w:tcPr>
            <w:cnfStyle w:val="000100000000" w:firstRow="0" w:lastRow="0" w:firstColumn="0" w:lastColumn="1" w:oddVBand="0" w:evenVBand="0" w:oddHBand="0" w:evenHBand="0" w:firstRowFirstColumn="0" w:firstRowLastColumn="0" w:lastRowFirstColumn="0" w:lastRowLastColumn="0"/>
            <w:tcW w:w="9330" w:type="dxa"/>
          </w:tcPr>
          <w:p w14:paraId="51B8C846" w14:textId="77777777" w:rsidR="00DB0CF7" w:rsidRPr="00B04EA8" w:rsidRDefault="00DB0CF7" w:rsidP="00CA16FB">
            <w:pPr>
              <w:rPr>
                <w:rFonts w:cs="Arial"/>
                <w:b w:val="0"/>
                <w:bCs w:val="0"/>
              </w:rPr>
            </w:pPr>
          </w:p>
          <w:p w14:paraId="38E81825" w14:textId="77777777" w:rsidR="00DB0CF7" w:rsidRPr="00B04EA8" w:rsidRDefault="00DB0CF7" w:rsidP="00CA16FB">
            <w:pPr>
              <w:rPr>
                <w:rFonts w:cs="Arial"/>
                <w:b w:val="0"/>
                <w:bCs w:val="0"/>
              </w:rPr>
            </w:pPr>
            <w:r w:rsidRPr="00B04EA8">
              <w:rPr>
                <w:rFonts w:cs="Arial"/>
                <w:b w:val="0"/>
                <w:bCs w:val="0"/>
              </w:rPr>
              <w:t>A “piped supply” includes the use of a tap mechanism that delivers hot and cold water independently or provides warm water via a mixer tap that is manually (or sensor) controlled.  The practice of using jugs etc to transfer water to sinks or wash basins is not acceptable.</w:t>
            </w:r>
          </w:p>
        </w:tc>
      </w:tr>
      <w:tr w:rsidR="00DB0CF7" w:rsidRPr="00F24C10" w14:paraId="73A53943"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1C3E3EC1" w14:textId="77777777" w:rsidR="00DB0CF7" w:rsidRPr="00B04EA8" w:rsidRDefault="00DB0CF7" w:rsidP="00CA16FB">
            <w:pPr>
              <w:rPr>
                <w:rFonts w:cs="Arial"/>
                <w:b w:val="0"/>
                <w:bCs w:val="0"/>
              </w:rPr>
            </w:pPr>
          </w:p>
          <w:p w14:paraId="1AFA2345" w14:textId="77777777" w:rsidR="00DB0CF7" w:rsidRPr="00B04EA8" w:rsidRDefault="00DB0CF7" w:rsidP="00CA16FB">
            <w:pPr>
              <w:rPr>
                <w:rFonts w:cs="Arial"/>
                <w:b w:val="0"/>
                <w:bCs w:val="0"/>
              </w:rPr>
            </w:pPr>
            <w:r w:rsidRPr="00B04EA8">
              <w:rPr>
                <w:rFonts w:cs="Arial"/>
                <w:b w:val="0"/>
                <w:bCs w:val="0"/>
              </w:rPr>
              <w:t>1.1.6</w:t>
            </w:r>
          </w:p>
        </w:tc>
        <w:tc>
          <w:tcPr>
            <w:cnfStyle w:val="000100000000" w:firstRow="0" w:lastRow="0" w:firstColumn="0" w:lastColumn="1" w:oddVBand="0" w:evenVBand="0" w:oddHBand="0" w:evenHBand="0" w:firstRowFirstColumn="0" w:firstRowLastColumn="0" w:lastRowFirstColumn="0" w:lastRowLastColumn="0"/>
            <w:tcW w:w="9330" w:type="dxa"/>
          </w:tcPr>
          <w:p w14:paraId="0927C78A" w14:textId="77777777" w:rsidR="00DB0CF7" w:rsidRPr="00B04EA8" w:rsidRDefault="00DB0CF7" w:rsidP="00CA16FB">
            <w:pPr>
              <w:rPr>
                <w:rFonts w:cs="Arial"/>
                <w:b w:val="0"/>
                <w:bCs w:val="0"/>
              </w:rPr>
            </w:pPr>
          </w:p>
          <w:p w14:paraId="561EB8D2" w14:textId="77777777" w:rsidR="00DB0CF7" w:rsidRPr="00B04EA8" w:rsidRDefault="00DB0CF7" w:rsidP="00CA16FB">
            <w:pPr>
              <w:rPr>
                <w:rFonts w:cs="Arial"/>
                <w:b w:val="0"/>
                <w:bCs w:val="0"/>
              </w:rPr>
            </w:pPr>
            <w:r w:rsidRPr="00B04EA8">
              <w:rPr>
                <w:rFonts w:cs="Arial"/>
                <w:b w:val="0"/>
                <w:bCs w:val="0"/>
              </w:rPr>
              <w:t>The supply must be from a tap or taps at adequate pressure and temperature</w:t>
            </w:r>
          </w:p>
        </w:tc>
      </w:tr>
      <w:tr w:rsidR="00DB0CF7" w:rsidRPr="00F24C10" w14:paraId="5C52FCA8"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2492AB8A" w14:textId="77777777" w:rsidR="00DB0CF7" w:rsidRPr="00B04EA8" w:rsidRDefault="00DB0CF7" w:rsidP="00CA16FB">
            <w:pPr>
              <w:rPr>
                <w:rFonts w:cs="Arial"/>
                <w:b w:val="0"/>
                <w:bCs w:val="0"/>
              </w:rPr>
            </w:pPr>
          </w:p>
          <w:p w14:paraId="29CB8BB3" w14:textId="77777777" w:rsidR="00DB0CF7" w:rsidRPr="00B04EA8" w:rsidRDefault="00DB0CF7" w:rsidP="00CA16FB">
            <w:pPr>
              <w:rPr>
                <w:rFonts w:cs="Arial"/>
                <w:b w:val="0"/>
                <w:bCs w:val="0"/>
              </w:rPr>
            </w:pPr>
            <w:r w:rsidRPr="00B04EA8">
              <w:rPr>
                <w:rFonts w:cs="Arial"/>
                <w:b w:val="0"/>
                <w:bCs w:val="0"/>
              </w:rPr>
              <w:t>1.1.7</w:t>
            </w:r>
          </w:p>
        </w:tc>
        <w:tc>
          <w:tcPr>
            <w:cnfStyle w:val="000100000000" w:firstRow="0" w:lastRow="0" w:firstColumn="0" w:lastColumn="1" w:oddVBand="0" w:evenVBand="0" w:oddHBand="0" w:evenHBand="0" w:firstRowFirstColumn="0" w:firstRowLastColumn="0" w:lastRowFirstColumn="0" w:lastRowLastColumn="0"/>
            <w:tcW w:w="9330" w:type="dxa"/>
          </w:tcPr>
          <w:p w14:paraId="00BB1F35" w14:textId="77777777" w:rsidR="00DB0CF7" w:rsidRPr="00B04EA8" w:rsidRDefault="00DB0CF7" w:rsidP="00CA16FB">
            <w:pPr>
              <w:rPr>
                <w:rFonts w:cs="Arial"/>
                <w:b w:val="0"/>
                <w:bCs w:val="0"/>
              </w:rPr>
            </w:pPr>
          </w:p>
          <w:p w14:paraId="25A8EB2E" w14:textId="77777777" w:rsidR="00DB0CF7" w:rsidRPr="00B04EA8" w:rsidRDefault="00DB0CF7" w:rsidP="00CA16FB">
            <w:pPr>
              <w:rPr>
                <w:rFonts w:cs="Arial"/>
                <w:b w:val="0"/>
                <w:bCs w:val="0"/>
              </w:rPr>
            </w:pPr>
            <w:r w:rsidRPr="00B04EA8">
              <w:rPr>
                <w:rFonts w:cs="Arial"/>
                <w:b w:val="0"/>
                <w:bCs w:val="0"/>
              </w:rPr>
              <w:t>The supply must provide a sufficient volume of water, by capacity or means, for the trading hours.</w:t>
            </w:r>
          </w:p>
        </w:tc>
      </w:tr>
      <w:tr w:rsidR="00DB0CF7" w:rsidRPr="00F24C10" w14:paraId="509EDEC7"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76B3A02B" w14:textId="77777777" w:rsidR="00DB0CF7" w:rsidRPr="00B04EA8" w:rsidRDefault="00DB0CF7" w:rsidP="00CA16FB">
            <w:pPr>
              <w:rPr>
                <w:rFonts w:cs="Arial"/>
                <w:b w:val="0"/>
                <w:bCs w:val="0"/>
              </w:rPr>
            </w:pPr>
          </w:p>
          <w:p w14:paraId="64147FC4" w14:textId="77777777" w:rsidR="00DB0CF7" w:rsidRPr="00B04EA8" w:rsidRDefault="00DB0CF7" w:rsidP="00CA16FB">
            <w:pPr>
              <w:rPr>
                <w:rFonts w:cs="Arial"/>
                <w:b w:val="0"/>
                <w:bCs w:val="0"/>
              </w:rPr>
            </w:pPr>
            <w:r w:rsidRPr="00B04EA8">
              <w:rPr>
                <w:rFonts w:cs="Arial"/>
                <w:b w:val="0"/>
                <w:bCs w:val="0"/>
              </w:rPr>
              <w:t>1.1.8</w:t>
            </w:r>
          </w:p>
        </w:tc>
        <w:tc>
          <w:tcPr>
            <w:cnfStyle w:val="000100000000" w:firstRow="0" w:lastRow="0" w:firstColumn="0" w:lastColumn="1" w:oddVBand="0" w:evenVBand="0" w:oddHBand="0" w:evenHBand="0" w:firstRowFirstColumn="0" w:firstRowLastColumn="0" w:lastRowFirstColumn="0" w:lastRowLastColumn="0"/>
            <w:tcW w:w="9330" w:type="dxa"/>
          </w:tcPr>
          <w:p w14:paraId="01765CA5" w14:textId="77777777" w:rsidR="00DB0CF7" w:rsidRPr="00B04EA8" w:rsidRDefault="00DB0CF7" w:rsidP="00CA16FB">
            <w:pPr>
              <w:rPr>
                <w:rFonts w:cs="Arial"/>
                <w:b w:val="0"/>
                <w:bCs w:val="0"/>
              </w:rPr>
            </w:pPr>
          </w:p>
          <w:p w14:paraId="34CCE2A2" w14:textId="77777777" w:rsidR="00DB0CF7" w:rsidRPr="00B04EA8" w:rsidRDefault="00DB0CF7" w:rsidP="00CA16FB">
            <w:pPr>
              <w:rPr>
                <w:rFonts w:cs="Arial"/>
                <w:b w:val="0"/>
                <w:bCs w:val="0"/>
              </w:rPr>
            </w:pPr>
            <w:r w:rsidRPr="00B04EA8">
              <w:rPr>
                <w:rFonts w:cs="Arial"/>
                <w:b w:val="0"/>
                <w:bCs w:val="0"/>
              </w:rPr>
              <w:t>Containers used for holding water and any associated pipework must be:</w:t>
            </w:r>
          </w:p>
          <w:p w14:paraId="331F3FA3" w14:textId="77777777" w:rsidR="00DB0CF7" w:rsidRPr="00B04EA8" w:rsidRDefault="00DB0CF7" w:rsidP="00CA16FB">
            <w:pPr>
              <w:rPr>
                <w:rFonts w:cs="Arial"/>
                <w:b w:val="0"/>
                <w:bCs w:val="0"/>
              </w:rPr>
            </w:pPr>
          </w:p>
          <w:p w14:paraId="50D92CF0" w14:textId="77777777" w:rsidR="00DB0CF7" w:rsidRPr="00B04EA8" w:rsidRDefault="00DB0CF7" w:rsidP="00DB0CF7">
            <w:pPr>
              <w:pStyle w:val="ListParagraph"/>
              <w:numPr>
                <w:ilvl w:val="0"/>
                <w:numId w:val="2"/>
              </w:numPr>
              <w:tabs>
                <w:tab w:val="clear" w:pos="720"/>
                <w:tab w:val="clear" w:pos="1440"/>
                <w:tab w:val="clear" w:pos="2160"/>
                <w:tab w:val="clear" w:pos="2880"/>
                <w:tab w:val="clear" w:pos="4680"/>
                <w:tab w:val="clear" w:pos="5400"/>
                <w:tab w:val="clear" w:pos="9000"/>
              </w:tabs>
              <w:spacing w:line="240" w:lineRule="auto"/>
              <w:ind w:left="357" w:hanging="284"/>
              <w:jc w:val="left"/>
              <w:rPr>
                <w:rFonts w:cs="Arial"/>
                <w:b w:val="0"/>
                <w:bCs w:val="0"/>
                <w:szCs w:val="24"/>
              </w:rPr>
            </w:pPr>
            <w:r w:rsidRPr="00B04EA8">
              <w:rPr>
                <w:rFonts w:cs="Arial"/>
                <w:b w:val="0"/>
                <w:bCs w:val="0"/>
                <w:szCs w:val="24"/>
              </w:rPr>
              <w:t xml:space="preserve">made of food grade materials and be </w:t>
            </w:r>
            <w:proofErr w:type="gramStart"/>
            <w:r w:rsidRPr="00B04EA8">
              <w:rPr>
                <w:rFonts w:cs="Arial"/>
                <w:b w:val="0"/>
                <w:bCs w:val="0"/>
                <w:szCs w:val="24"/>
              </w:rPr>
              <w:t>enclosed;</w:t>
            </w:r>
            <w:proofErr w:type="gramEnd"/>
          </w:p>
          <w:p w14:paraId="369DD7C8" w14:textId="77777777" w:rsidR="00DB0CF7" w:rsidRPr="00B04EA8" w:rsidRDefault="00DB0CF7" w:rsidP="00DB0CF7">
            <w:pPr>
              <w:pStyle w:val="ListParagraph"/>
              <w:numPr>
                <w:ilvl w:val="0"/>
                <w:numId w:val="2"/>
              </w:numPr>
              <w:tabs>
                <w:tab w:val="clear" w:pos="720"/>
                <w:tab w:val="clear" w:pos="1440"/>
                <w:tab w:val="clear" w:pos="2160"/>
                <w:tab w:val="clear" w:pos="2880"/>
                <w:tab w:val="clear" w:pos="4680"/>
                <w:tab w:val="clear" w:pos="5400"/>
                <w:tab w:val="clear" w:pos="9000"/>
              </w:tabs>
              <w:spacing w:line="240" w:lineRule="auto"/>
              <w:ind w:left="357" w:hanging="284"/>
              <w:jc w:val="left"/>
              <w:rPr>
                <w:rFonts w:cs="Arial"/>
                <w:b w:val="0"/>
                <w:bCs w:val="0"/>
                <w:szCs w:val="24"/>
              </w:rPr>
            </w:pPr>
            <w:r w:rsidRPr="00B04EA8">
              <w:rPr>
                <w:rFonts w:cs="Arial"/>
                <w:b w:val="0"/>
                <w:bCs w:val="0"/>
                <w:szCs w:val="24"/>
              </w:rPr>
              <w:t xml:space="preserve">capable of being cleaned and </w:t>
            </w:r>
            <w:proofErr w:type="gramStart"/>
            <w:r w:rsidRPr="00B04EA8">
              <w:rPr>
                <w:rFonts w:cs="Arial"/>
                <w:b w:val="0"/>
                <w:bCs w:val="0"/>
                <w:szCs w:val="24"/>
              </w:rPr>
              <w:t>disinfected;</w:t>
            </w:r>
            <w:proofErr w:type="gramEnd"/>
          </w:p>
          <w:p w14:paraId="606BD4B1" w14:textId="77777777" w:rsidR="00DB0CF7" w:rsidRPr="00B04EA8" w:rsidRDefault="00DB0CF7" w:rsidP="00DB0CF7">
            <w:pPr>
              <w:pStyle w:val="ListParagraph"/>
              <w:numPr>
                <w:ilvl w:val="0"/>
                <w:numId w:val="2"/>
              </w:numPr>
              <w:tabs>
                <w:tab w:val="clear" w:pos="720"/>
                <w:tab w:val="clear" w:pos="1440"/>
                <w:tab w:val="clear" w:pos="2160"/>
                <w:tab w:val="clear" w:pos="2880"/>
                <w:tab w:val="clear" w:pos="4680"/>
                <w:tab w:val="clear" w:pos="5400"/>
                <w:tab w:val="clear" w:pos="9000"/>
              </w:tabs>
              <w:spacing w:line="240" w:lineRule="auto"/>
              <w:ind w:left="357" w:hanging="284"/>
              <w:jc w:val="left"/>
              <w:rPr>
                <w:rFonts w:cs="Arial"/>
                <w:b w:val="0"/>
                <w:bCs w:val="0"/>
                <w:szCs w:val="24"/>
              </w:rPr>
            </w:pPr>
            <w:r w:rsidRPr="00B04EA8">
              <w:rPr>
                <w:rFonts w:cs="Arial"/>
                <w:b w:val="0"/>
                <w:bCs w:val="0"/>
                <w:szCs w:val="24"/>
              </w:rPr>
              <w:t xml:space="preserve">readily identifiable as being for water use only and visibly different from any containers used for receipt and storage of waste </w:t>
            </w:r>
            <w:proofErr w:type="gramStart"/>
            <w:r w:rsidRPr="00B04EA8">
              <w:rPr>
                <w:rFonts w:cs="Arial"/>
                <w:b w:val="0"/>
                <w:bCs w:val="0"/>
                <w:szCs w:val="24"/>
              </w:rPr>
              <w:t>water;</w:t>
            </w:r>
            <w:proofErr w:type="gramEnd"/>
          </w:p>
          <w:p w14:paraId="510D7FDB" w14:textId="77777777" w:rsidR="00DB0CF7" w:rsidRPr="00AD186A" w:rsidRDefault="00DB0CF7" w:rsidP="00DB0CF7">
            <w:pPr>
              <w:pStyle w:val="ListParagraph"/>
              <w:numPr>
                <w:ilvl w:val="0"/>
                <w:numId w:val="2"/>
              </w:numPr>
              <w:tabs>
                <w:tab w:val="clear" w:pos="720"/>
                <w:tab w:val="clear" w:pos="1440"/>
                <w:tab w:val="clear" w:pos="2160"/>
                <w:tab w:val="clear" w:pos="2880"/>
                <w:tab w:val="clear" w:pos="4680"/>
                <w:tab w:val="clear" w:pos="5400"/>
                <w:tab w:val="clear" w:pos="9000"/>
              </w:tabs>
              <w:spacing w:line="240" w:lineRule="auto"/>
              <w:ind w:left="357" w:hanging="284"/>
              <w:jc w:val="left"/>
              <w:rPr>
                <w:rFonts w:cs="Arial"/>
                <w:b w:val="0"/>
                <w:bCs w:val="0"/>
                <w:szCs w:val="24"/>
              </w:rPr>
            </w:pPr>
            <w:r w:rsidRPr="00B04EA8">
              <w:rPr>
                <w:rFonts w:cs="Arial"/>
                <w:b w:val="0"/>
                <w:bCs w:val="0"/>
                <w:szCs w:val="24"/>
              </w:rPr>
              <w:t xml:space="preserve">of sufficient capacity to store enough water for the business’ potable water needs </w:t>
            </w:r>
          </w:p>
          <w:p w14:paraId="23CB7D9E" w14:textId="71A48EF7" w:rsidR="00AD186A" w:rsidRPr="00B04EA8" w:rsidRDefault="00AD186A" w:rsidP="00AD186A">
            <w:pPr>
              <w:pStyle w:val="ListParagraph"/>
              <w:tabs>
                <w:tab w:val="clear" w:pos="720"/>
                <w:tab w:val="clear" w:pos="1440"/>
                <w:tab w:val="clear" w:pos="2160"/>
                <w:tab w:val="clear" w:pos="2880"/>
                <w:tab w:val="clear" w:pos="4680"/>
                <w:tab w:val="clear" w:pos="5400"/>
                <w:tab w:val="clear" w:pos="9000"/>
              </w:tabs>
              <w:spacing w:line="240" w:lineRule="auto"/>
              <w:ind w:left="357"/>
              <w:jc w:val="left"/>
              <w:rPr>
                <w:rFonts w:cs="Arial"/>
                <w:b w:val="0"/>
                <w:bCs w:val="0"/>
                <w:szCs w:val="24"/>
              </w:rPr>
            </w:pPr>
          </w:p>
        </w:tc>
      </w:tr>
      <w:tr w:rsidR="00DB0CF7" w:rsidRPr="00F24C10" w14:paraId="1A50446E"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79D563F6" w14:textId="77777777" w:rsidR="00DB0CF7" w:rsidRPr="00F24C10" w:rsidRDefault="00DB0CF7" w:rsidP="00CA16FB">
            <w:pPr>
              <w:rPr>
                <w:rFonts w:cs="Arial"/>
                <w:b w:val="0"/>
              </w:rPr>
            </w:pPr>
          </w:p>
          <w:p w14:paraId="0A68D53F" w14:textId="77777777" w:rsidR="00DB0CF7" w:rsidRPr="00F24C10" w:rsidRDefault="00DB0CF7" w:rsidP="00CA16FB">
            <w:pPr>
              <w:rPr>
                <w:rFonts w:cs="Arial"/>
                <w:b w:val="0"/>
              </w:rPr>
            </w:pPr>
            <w:r w:rsidRPr="00F24C10">
              <w:rPr>
                <w:rFonts w:cs="Arial"/>
              </w:rPr>
              <w:t>1.2</w:t>
            </w:r>
          </w:p>
        </w:tc>
        <w:tc>
          <w:tcPr>
            <w:cnfStyle w:val="000100000000" w:firstRow="0" w:lastRow="0" w:firstColumn="0" w:lastColumn="1" w:oddVBand="0" w:evenVBand="0" w:oddHBand="0" w:evenHBand="0" w:firstRowFirstColumn="0" w:firstRowLastColumn="0" w:lastRowFirstColumn="0" w:lastRowLastColumn="0"/>
            <w:tcW w:w="9330" w:type="dxa"/>
          </w:tcPr>
          <w:p w14:paraId="72C9958B" w14:textId="77777777" w:rsidR="00DB0CF7" w:rsidRPr="00F24C10" w:rsidRDefault="00DB0CF7" w:rsidP="00CA16FB">
            <w:pPr>
              <w:rPr>
                <w:rFonts w:cs="Arial"/>
                <w:b w:val="0"/>
              </w:rPr>
            </w:pPr>
          </w:p>
          <w:p w14:paraId="3A7AF686" w14:textId="77777777" w:rsidR="00DB0CF7" w:rsidRPr="00F24C10" w:rsidRDefault="00DB0CF7" w:rsidP="00CA16FB">
            <w:pPr>
              <w:rPr>
                <w:rFonts w:cs="Arial"/>
                <w:b w:val="0"/>
              </w:rPr>
            </w:pPr>
            <w:r w:rsidRPr="00F24C10">
              <w:rPr>
                <w:rFonts w:cs="Arial"/>
              </w:rPr>
              <w:t>Hot water</w:t>
            </w:r>
          </w:p>
        </w:tc>
      </w:tr>
      <w:tr w:rsidR="00DB0CF7" w:rsidRPr="00F24C10" w14:paraId="6E263E4F"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145DE9F5" w14:textId="77777777" w:rsidR="00DB0CF7" w:rsidRPr="00B04EA8" w:rsidRDefault="00DB0CF7" w:rsidP="00CA16FB">
            <w:pPr>
              <w:rPr>
                <w:rFonts w:cs="Arial"/>
                <w:b w:val="0"/>
                <w:bCs w:val="0"/>
              </w:rPr>
            </w:pPr>
          </w:p>
          <w:p w14:paraId="71E5261B" w14:textId="77777777" w:rsidR="00DB0CF7" w:rsidRPr="00B04EA8" w:rsidRDefault="00DB0CF7" w:rsidP="00CA16FB">
            <w:pPr>
              <w:rPr>
                <w:rFonts w:cs="Arial"/>
                <w:b w:val="0"/>
                <w:bCs w:val="0"/>
              </w:rPr>
            </w:pPr>
            <w:r w:rsidRPr="00B04EA8">
              <w:rPr>
                <w:rFonts w:cs="Arial"/>
                <w:b w:val="0"/>
                <w:bCs w:val="0"/>
              </w:rPr>
              <w:t>1.2.1</w:t>
            </w:r>
          </w:p>
        </w:tc>
        <w:tc>
          <w:tcPr>
            <w:cnfStyle w:val="000100000000" w:firstRow="0" w:lastRow="0" w:firstColumn="0" w:lastColumn="1" w:oddVBand="0" w:evenVBand="0" w:oddHBand="0" w:evenHBand="0" w:firstRowFirstColumn="0" w:firstRowLastColumn="0" w:lastRowFirstColumn="0" w:lastRowLastColumn="0"/>
            <w:tcW w:w="9330" w:type="dxa"/>
          </w:tcPr>
          <w:p w14:paraId="7EF3CC4C" w14:textId="77777777" w:rsidR="00DB0CF7" w:rsidRPr="00B04EA8" w:rsidRDefault="00DB0CF7" w:rsidP="00CA16FB">
            <w:pPr>
              <w:rPr>
                <w:rFonts w:cs="Arial"/>
                <w:b w:val="0"/>
                <w:bCs w:val="0"/>
              </w:rPr>
            </w:pPr>
          </w:p>
          <w:p w14:paraId="69F16E6D" w14:textId="77777777" w:rsidR="00DB0CF7" w:rsidRPr="00B04EA8" w:rsidRDefault="00DB0CF7" w:rsidP="00CA16FB">
            <w:pPr>
              <w:rPr>
                <w:rFonts w:cs="Arial"/>
                <w:b w:val="0"/>
                <w:bCs w:val="0"/>
              </w:rPr>
            </w:pPr>
            <w:r w:rsidRPr="00B04EA8">
              <w:rPr>
                <w:rFonts w:cs="Arial"/>
                <w:b w:val="0"/>
                <w:bCs w:val="0"/>
              </w:rPr>
              <w:t>The pipe work must be affixed and deliver the water supply directly to all sinks.  The practice of using jugs etc. to transfer water to a sink(s) is not acceptable.</w:t>
            </w:r>
          </w:p>
        </w:tc>
      </w:tr>
      <w:tr w:rsidR="00DB0CF7" w:rsidRPr="00F24C10" w14:paraId="4B529233"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4C31606C" w14:textId="77777777" w:rsidR="00DB0CF7" w:rsidRPr="00B04EA8" w:rsidRDefault="00DB0CF7" w:rsidP="00CA16FB">
            <w:pPr>
              <w:rPr>
                <w:rFonts w:cs="Arial"/>
                <w:b w:val="0"/>
                <w:bCs w:val="0"/>
              </w:rPr>
            </w:pPr>
          </w:p>
          <w:p w14:paraId="1D4CF5AA" w14:textId="77777777" w:rsidR="00DB0CF7" w:rsidRPr="00B04EA8" w:rsidRDefault="00DB0CF7" w:rsidP="00CA16FB">
            <w:pPr>
              <w:rPr>
                <w:rFonts w:cs="Arial"/>
                <w:b w:val="0"/>
                <w:bCs w:val="0"/>
              </w:rPr>
            </w:pPr>
            <w:r w:rsidRPr="00B04EA8">
              <w:rPr>
                <w:rFonts w:cs="Arial"/>
                <w:b w:val="0"/>
                <w:bCs w:val="0"/>
              </w:rPr>
              <w:t>1.2.2</w:t>
            </w:r>
          </w:p>
        </w:tc>
        <w:tc>
          <w:tcPr>
            <w:cnfStyle w:val="000100000000" w:firstRow="0" w:lastRow="0" w:firstColumn="0" w:lastColumn="1" w:oddVBand="0" w:evenVBand="0" w:oddHBand="0" w:evenHBand="0" w:firstRowFirstColumn="0" w:firstRowLastColumn="0" w:lastRowFirstColumn="0" w:lastRowLastColumn="0"/>
            <w:tcW w:w="9330" w:type="dxa"/>
          </w:tcPr>
          <w:p w14:paraId="2C7939D9" w14:textId="77777777" w:rsidR="00DB0CF7" w:rsidRPr="00B04EA8" w:rsidRDefault="00DB0CF7" w:rsidP="00CA16FB">
            <w:pPr>
              <w:rPr>
                <w:rFonts w:cs="Arial"/>
                <w:b w:val="0"/>
                <w:bCs w:val="0"/>
              </w:rPr>
            </w:pPr>
          </w:p>
          <w:p w14:paraId="41AD116C" w14:textId="77777777" w:rsidR="00DB0CF7" w:rsidRPr="00B04EA8" w:rsidRDefault="00DB0CF7" w:rsidP="00CA16FB">
            <w:pPr>
              <w:rPr>
                <w:rFonts w:cs="Arial"/>
                <w:b w:val="0"/>
                <w:bCs w:val="0"/>
              </w:rPr>
            </w:pPr>
            <w:r w:rsidRPr="00B04EA8">
              <w:rPr>
                <w:rFonts w:cs="Arial"/>
                <w:b w:val="0"/>
                <w:bCs w:val="0"/>
              </w:rPr>
              <w:t>Where services are readily available, a constant piped supply or an instantaneous water heater (gas/electric) can be used.  Alternatively, insulated containers for hot water storage would be acceptable provided they are of suitable capacity and capable of storing the water at an adequate temperature and deliver water to the sink(s) via fixed pipework.</w:t>
            </w:r>
          </w:p>
          <w:p w14:paraId="2782430A" w14:textId="77777777" w:rsidR="00DB0CF7" w:rsidRPr="00B04EA8" w:rsidRDefault="00DB0CF7" w:rsidP="00CA16FB">
            <w:pPr>
              <w:rPr>
                <w:rFonts w:cs="Arial"/>
                <w:b w:val="0"/>
                <w:bCs w:val="0"/>
              </w:rPr>
            </w:pPr>
          </w:p>
        </w:tc>
      </w:tr>
      <w:tr w:rsidR="00DB0CF7" w:rsidRPr="00F24C10" w14:paraId="53F5A40B"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39BF97E1" w14:textId="77777777" w:rsidR="00DB0CF7" w:rsidRPr="00F24C10" w:rsidRDefault="00DB0CF7" w:rsidP="00CA16FB">
            <w:pPr>
              <w:rPr>
                <w:rFonts w:cs="Arial"/>
                <w:b w:val="0"/>
              </w:rPr>
            </w:pPr>
            <w:r w:rsidRPr="00F24C10">
              <w:rPr>
                <w:rFonts w:cs="Arial"/>
              </w:rPr>
              <w:t>1.</w:t>
            </w:r>
            <w:r>
              <w:rPr>
                <w:rFonts w:cs="Arial"/>
              </w:rPr>
              <w:t>3</w:t>
            </w:r>
          </w:p>
        </w:tc>
        <w:tc>
          <w:tcPr>
            <w:cnfStyle w:val="000100000000" w:firstRow="0" w:lastRow="0" w:firstColumn="0" w:lastColumn="1" w:oddVBand="0" w:evenVBand="0" w:oddHBand="0" w:evenHBand="0" w:firstRowFirstColumn="0" w:firstRowLastColumn="0" w:lastRowFirstColumn="0" w:lastRowLastColumn="0"/>
            <w:tcW w:w="9330" w:type="dxa"/>
          </w:tcPr>
          <w:p w14:paraId="0632550E" w14:textId="77777777" w:rsidR="00DB0CF7" w:rsidRPr="00F24C10" w:rsidRDefault="00DB0CF7" w:rsidP="00CA16FB">
            <w:pPr>
              <w:rPr>
                <w:rFonts w:cs="Arial"/>
                <w:b w:val="0"/>
              </w:rPr>
            </w:pPr>
            <w:r w:rsidRPr="00F24C10">
              <w:rPr>
                <w:rFonts w:cs="Arial"/>
              </w:rPr>
              <w:t>Ice</w:t>
            </w:r>
          </w:p>
        </w:tc>
      </w:tr>
      <w:tr w:rsidR="00DB0CF7" w:rsidRPr="00F24C10" w14:paraId="20683234" w14:textId="77777777" w:rsidTr="00EB6627">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Pr>
          <w:p w14:paraId="11A32F69" w14:textId="77777777" w:rsidR="00DB0CF7" w:rsidRPr="00B04EA8" w:rsidRDefault="00DB0CF7" w:rsidP="00CA16FB">
            <w:pPr>
              <w:rPr>
                <w:rFonts w:cs="Arial"/>
                <w:b w:val="0"/>
                <w:bCs w:val="0"/>
              </w:rPr>
            </w:pPr>
          </w:p>
          <w:p w14:paraId="3C5E9AD3" w14:textId="77777777" w:rsidR="00DB0CF7" w:rsidRPr="00B04EA8" w:rsidRDefault="00DB0CF7" w:rsidP="00CA16FB">
            <w:pPr>
              <w:rPr>
                <w:rFonts w:cs="Arial"/>
                <w:b w:val="0"/>
                <w:bCs w:val="0"/>
              </w:rPr>
            </w:pPr>
            <w:r w:rsidRPr="00B04EA8">
              <w:rPr>
                <w:rFonts w:cs="Arial"/>
                <w:b w:val="0"/>
                <w:bCs w:val="0"/>
              </w:rPr>
              <w:t>1.3.1</w:t>
            </w:r>
          </w:p>
        </w:tc>
        <w:tc>
          <w:tcPr>
            <w:cnfStyle w:val="000100000000" w:firstRow="0" w:lastRow="0" w:firstColumn="0" w:lastColumn="1" w:oddVBand="0" w:evenVBand="0" w:oddHBand="0" w:evenHBand="0" w:firstRowFirstColumn="0" w:firstRowLastColumn="0" w:lastRowFirstColumn="0" w:lastRowLastColumn="0"/>
            <w:tcW w:w="9330" w:type="dxa"/>
          </w:tcPr>
          <w:p w14:paraId="146655AA" w14:textId="77777777" w:rsidR="00DB0CF7" w:rsidRPr="00B04EA8" w:rsidRDefault="00DB0CF7" w:rsidP="00CA16FB">
            <w:pPr>
              <w:rPr>
                <w:rFonts w:cs="Arial"/>
                <w:b w:val="0"/>
                <w:bCs w:val="0"/>
              </w:rPr>
            </w:pPr>
          </w:p>
          <w:p w14:paraId="34F11966" w14:textId="77777777" w:rsidR="00DB0CF7" w:rsidRPr="00B04EA8" w:rsidRDefault="00DB0CF7" w:rsidP="00CA16FB">
            <w:pPr>
              <w:rPr>
                <w:rFonts w:cs="Arial"/>
                <w:b w:val="0"/>
                <w:bCs w:val="0"/>
              </w:rPr>
            </w:pPr>
            <w:r w:rsidRPr="00B04EA8">
              <w:rPr>
                <w:rFonts w:cs="Arial"/>
                <w:b w:val="0"/>
                <w:bCs w:val="0"/>
              </w:rPr>
              <w:t>Utensils must be made from durable materials that will not present a foreign body hazard.</w:t>
            </w:r>
          </w:p>
        </w:tc>
      </w:tr>
    </w:tbl>
    <w:p w14:paraId="585AA7B1" w14:textId="77777777" w:rsidR="00DB0CF7" w:rsidRPr="00F24C10" w:rsidRDefault="00DB0CF7" w:rsidP="00DB0CF7">
      <w:pPr>
        <w:rPr>
          <w:rFonts w:cs="Arial"/>
        </w:rPr>
      </w:pPr>
    </w:p>
    <w:tbl>
      <w:tblPr>
        <w:tblStyle w:val="TableGridLight"/>
        <w:tblW w:w="10080" w:type="dxa"/>
        <w:tblLook w:val="01E0" w:firstRow="1" w:lastRow="1" w:firstColumn="1" w:lastColumn="1" w:noHBand="0" w:noVBand="0"/>
      </w:tblPr>
      <w:tblGrid>
        <w:gridCol w:w="750"/>
        <w:gridCol w:w="9330"/>
      </w:tblGrid>
      <w:tr w:rsidR="00DB0CF7" w:rsidRPr="00F24C10" w14:paraId="7F3A8204" w14:textId="77777777" w:rsidTr="00EB6627">
        <w:trPr>
          <w:trHeight w:val="340"/>
        </w:trPr>
        <w:tc>
          <w:tcPr>
            <w:tcW w:w="720" w:type="dxa"/>
          </w:tcPr>
          <w:p w14:paraId="28E010FC" w14:textId="77777777" w:rsidR="00DB0CF7" w:rsidRPr="00F24C10" w:rsidRDefault="00DB0CF7" w:rsidP="00CA16FB">
            <w:pPr>
              <w:rPr>
                <w:rFonts w:cs="Arial"/>
                <w:b/>
              </w:rPr>
            </w:pPr>
          </w:p>
          <w:p w14:paraId="36F86BAA" w14:textId="77777777" w:rsidR="00DB0CF7" w:rsidRPr="00F24C10" w:rsidRDefault="00DB0CF7" w:rsidP="00CA16FB">
            <w:pPr>
              <w:rPr>
                <w:rFonts w:cs="Arial"/>
                <w:b/>
              </w:rPr>
            </w:pPr>
            <w:r w:rsidRPr="00F24C10">
              <w:rPr>
                <w:rFonts w:cs="Arial"/>
                <w:b/>
              </w:rPr>
              <w:t>2.0</w:t>
            </w:r>
          </w:p>
        </w:tc>
        <w:tc>
          <w:tcPr>
            <w:tcW w:w="9360" w:type="dxa"/>
          </w:tcPr>
          <w:p w14:paraId="7347239C" w14:textId="77777777" w:rsidR="00DB0CF7" w:rsidRPr="00F24C10" w:rsidRDefault="00DB0CF7" w:rsidP="00CA16FB">
            <w:pPr>
              <w:rPr>
                <w:rFonts w:cs="Arial"/>
              </w:rPr>
            </w:pPr>
          </w:p>
          <w:p w14:paraId="0B2E031F" w14:textId="77777777" w:rsidR="00DB0CF7" w:rsidRPr="00F24C10" w:rsidRDefault="00DB0CF7" w:rsidP="00CA16FB">
            <w:pPr>
              <w:rPr>
                <w:rFonts w:cs="Arial"/>
                <w:b/>
              </w:rPr>
            </w:pPr>
            <w:r w:rsidRPr="00F24C10">
              <w:rPr>
                <w:rFonts w:cs="Arial"/>
                <w:b/>
              </w:rPr>
              <w:t>WASH BASINS</w:t>
            </w:r>
          </w:p>
        </w:tc>
      </w:tr>
      <w:tr w:rsidR="00DB0CF7" w:rsidRPr="00F24C10" w14:paraId="0B7CB4E1" w14:textId="77777777" w:rsidTr="00EB6627">
        <w:trPr>
          <w:trHeight w:val="340"/>
        </w:trPr>
        <w:tc>
          <w:tcPr>
            <w:tcW w:w="720" w:type="dxa"/>
          </w:tcPr>
          <w:p w14:paraId="029AD7C8" w14:textId="77777777" w:rsidR="00DB0CF7" w:rsidRPr="00F24C10" w:rsidRDefault="00DB0CF7" w:rsidP="00CA16FB">
            <w:pPr>
              <w:rPr>
                <w:rFonts w:cs="Arial"/>
                <w:b/>
              </w:rPr>
            </w:pPr>
          </w:p>
        </w:tc>
        <w:tc>
          <w:tcPr>
            <w:tcW w:w="9360" w:type="dxa"/>
          </w:tcPr>
          <w:p w14:paraId="0954BEBE" w14:textId="77777777" w:rsidR="00DB0CF7" w:rsidRPr="00F24C10" w:rsidRDefault="00DB0CF7" w:rsidP="00CA16FB">
            <w:pPr>
              <w:rPr>
                <w:rFonts w:cs="Arial"/>
                <w:b/>
                <w:i/>
              </w:rPr>
            </w:pPr>
          </w:p>
          <w:p w14:paraId="13264383" w14:textId="77777777" w:rsidR="00DB0CF7" w:rsidRPr="00B04EA8" w:rsidRDefault="00DB0CF7" w:rsidP="00CA16FB">
            <w:pPr>
              <w:rPr>
                <w:rFonts w:cs="Arial"/>
                <w:b/>
                <w:i/>
              </w:rPr>
            </w:pPr>
            <w:r w:rsidRPr="00B04EA8">
              <w:rPr>
                <w:rFonts w:cs="Arial"/>
                <w:b/>
                <w:i/>
              </w:rPr>
              <w:t>Legal References:</w:t>
            </w:r>
          </w:p>
          <w:p w14:paraId="3DF8C3CF" w14:textId="77777777" w:rsidR="00DB0CF7" w:rsidRPr="00F24C10" w:rsidRDefault="00DB0CF7" w:rsidP="00CA16FB">
            <w:pPr>
              <w:rPr>
                <w:rFonts w:cs="Arial"/>
                <w:i/>
              </w:rPr>
            </w:pPr>
            <w:r w:rsidRPr="00B04EA8">
              <w:rPr>
                <w:rFonts w:cs="Arial"/>
                <w:bCs/>
                <w:i/>
              </w:rPr>
              <w:t>EC Regulation 852/2004, Article 4(2) and Annex II, Chapter III, (2)(a)</w:t>
            </w:r>
          </w:p>
        </w:tc>
      </w:tr>
      <w:tr w:rsidR="00DB0CF7" w:rsidRPr="00F24C10" w14:paraId="74CA5B86" w14:textId="77777777" w:rsidTr="00EB6627">
        <w:trPr>
          <w:trHeight w:val="340"/>
        </w:trPr>
        <w:tc>
          <w:tcPr>
            <w:tcW w:w="720" w:type="dxa"/>
          </w:tcPr>
          <w:p w14:paraId="4A33E145" w14:textId="77777777" w:rsidR="00DB0CF7" w:rsidRPr="00F24C10" w:rsidRDefault="00DB0CF7" w:rsidP="00CA16FB">
            <w:pPr>
              <w:rPr>
                <w:rFonts w:cs="Arial"/>
                <w:b/>
              </w:rPr>
            </w:pPr>
          </w:p>
          <w:p w14:paraId="4356037C" w14:textId="77777777" w:rsidR="00DB0CF7" w:rsidRPr="00F24C10" w:rsidRDefault="00DB0CF7" w:rsidP="00CA16FB">
            <w:pPr>
              <w:rPr>
                <w:rFonts w:cs="Arial"/>
                <w:b/>
              </w:rPr>
            </w:pPr>
            <w:r w:rsidRPr="00F24C10">
              <w:rPr>
                <w:rFonts w:cs="Arial"/>
                <w:b/>
              </w:rPr>
              <w:t>2.1</w:t>
            </w:r>
          </w:p>
        </w:tc>
        <w:tc>
          <w:tcPr>
            <w:tcW w:w="9360" w:type="dxa"/>
          </w:tcPr>
          <w:p w14:paraId="55D089B5" w14:textId="77777777" w:rsidR="00DB0CF7" w:rsidRPr="00F24C10" w:rsidRDefault="00DB0CF7" w:rsidP="00CA16FB">
            <w:pPr>
              <w:rPr>
                <w:rFonts w:cs="Arial"/>
              </w:rPr>
            </w:pPr>
          </w:p>
          <w:p w14:paraId="3C3FC08B" w14:textId="77777777" w:rsidR="00DB0CF7" w:rsidRPr="00F24C10" w:rsidRDefault="00DB0CF7" w:rsidP="00CA16FB">
            <w:pPr>
              <w:rPr>
                <w:rFonts w:cs="Arial"/>
                <w:b/>
              </w:rPr>
            </w:pPr>
            <w:r w:rsidRPr="00F24C10">
              <w:rPr>
                <w:rFonts w:cs="Arial"/>
                <w:b/>
              </w:rPr>
              <w:t>Wash Basin Provision</w:t>
            </w:r>
          </w:p>
        </w:tc>
      </w:tr>
      <w:tr w:rsidR="00DB0CF7" w:rsidRPr="00F24C10" w14:paraId="0147F950" w14:textId="77777777" w:rsidTr="00EB6627">
        <w:trPr>
          <w:trHeight w:val="340"/>
        </w:trPr>
        <w:tc>
          <w:tcPr>
            <w:tcW w:w="720" w:type="dxa"/>
          </w:tcPr>
          <w:p w14:paraId="12262B61" w14:textId="77777777" w:rsidR="00DB0CF7" w:rsidRPr="00F24C10" w:rsidRDefault="00DB0CF7" w:rsidP="00CA16FB">
            <w:pPr>
              <w:rPr>
                <w:rFonts w:cs="Arial"/>
              </w:rPr>
            </w:pPr>
          </w:p>
          <w:p w14:paraId="5D5AD9EA" w14:textId="77777777" w:rsidR="00DB0CF7" w:rsidRPr="00F24C10" w:rsidRDefault="00DB0CF7" w:rsidP="00CA16FB">
            <w:pPr>
              <w:rPr>
                <w:rFonts w:cs="Arial"/>
              </w:rPr>
            </w:pPr>
            <w:r w:rsidRPr="00F24C10">
              <w:rPr>
                <w:rFonts w:cs="Arial"/>
              </w:rPr>
              <w:t>2.1.1</w:t>
            </w:r>
          </w:p>
        </w:tc>
        <w:tc>
          <w:tcPr>
            <w:tcW w:w="9360" w:type="dxa"/>
          </w:tcPr>
          <w:p w14:paraId="0166D043" w14:textId="77777777" w:rsidR="00DB0CF7" w:rsidRPr="00F24C10" w:rsidRDefault="00DB0CF7" w:rsidP="00CA16FB">
            <w:pPr>
              <w:rPr>
                <w:rFonts w:cs="Arial"/>
              </w:rPr>
            </w:pPr>
          </w:p>
          <w:p w14:paraId="60503D2E" w14:textId="77777777" w:rsidR="00DB0CF7" w:rsidRPr="00F24C10" w:rsidRDefault="00DB0CF7" w:rsidP="00CA16FB">
            <w:pPr>
              <w:rPr>
                <w:rFonts w:cs="Arial"/>
              </w:rPr>
            </w:pPr>
            <w:r w:rsidRPr="00F24C10">
              <w:rPr>
                <w:rFonts w:cs="Arial"/>
              </w:rPr>
              <w:t>All units must be provided with a</w:t>
            </w:r>
            <w:r>
              <w:rPr>
                <w:rFonts w:cs="Arial"/>
              </w:rPr>
              <w:t>n adequate number of</w:t>
            </w:r>
            <w:r w:rsidRPr="00F24C10">
              <w:rPr>
                <w:rFonts w:cs="Arial"/>
              </w:rPr>
              <w:t xml:space="preserve"> wash</w:t>
            </w:r>
            <w:r>
              <w:rPr>
                <w:rFonts w:cs="Arial"/>
              </w:rPr>
              <w:t xml:space="preserve"> </w:t>
            </w:r>
            <w:r w:rsidRPr="00F24C10">
              <w:rPr>
                <w:rFonts w:cs="Arial"/>
              </w:rPr>
              <w:t>basin</w:t>
            </w:r>
            <w:r>
              <w:rPr>
                <w:rFonts w:cs="Arial"/>
              </w:rPr>
              <w:t>s designated</w:t>
            </w:r>
            <w:r w:rsidRPr="00F24C10">
              <w:rPr>
                <w:rFonts w:cs="Arial"/>
              </w:rPr>
              <w:t xml:space="preserve"> for the purpose of maintaining personal hygiene. </w:t>
            </w:r>
          </w:p>
        </w:tc>
      </w:tr>
      <w:tr w:rsidR="00DB0CF7" w:rsidRPr="00F24C10" w14:paraId="6EB0D03E" w14:textId="77777777" w:rsidTr="00EB6627">
        <w:trPr>
          <w:trHeight w:val="340"/>
        </w:trPr>
        <w:tc>
          <w:tcPr>
            <w:tcW w:w="720" w:type="dxa"/>
          </w:tcPr>
          <w:p w14:paraId="41342AB5" w14:textId="77777777" w:rsidR="00DB0CF7" w:rsidRPr="00F24C10" w:rsidRDefault="00DB0CF7" w:rsidP="00CA16FB">
            <w:pPr>
              <w:rPr>
                <w:rFonts w:cs="Arial"/>
              </w:rPr>
            </w:pPr>
          </w:p>
          <w:p w14:paraId="095747E3" w14:textId="77777777" w:rsidR="00DB0CF7" w:rsidRPr="00F24C10" w:rsidRDefault="00DB0CF7" w:rsidP="00CA16FB">
            <w:pPr>
              <w:rPr>
                <w:rFonts w:cs="Arial"/>
              </w:rPr>
            </w:pPr>
            <w:r w:rsidRPr="00F24C10">
              <w:rPr>
                <w:rFonts w:cs="Arial"/>
              </w:rPr>
              <w:t>2.1.2</w:t>
            </w:r>
          </w:p>
        </w:tc>
        <w:tc>
          <w:tcPr>
            <w:tcW w:w="9360" w:type="dxa"/>
          </w:tcPr>
          <w:p w14:paraId="746D7E24" w14:textId="77777777" w:rsidR="00DB0CF7" w:rsidRPr="00F24C10" w:rsidRDefault="00DB0CF7" w:rsidP="00CA16FB">
            <w:pPr>
              <w:rPr>
                <w:rFonts w:cs="Arial"/>
              </w:rPr>
            </w:pPr>
          </w:p>
          <w:p w14:paraId="278D3180" w14:textId="77777777" w:rsidR="00DB0CF7" w:rsidRPr="00F24C10" w:rsidRDefault="00DB0CF7" w:rsidP="00CA16FB">
            <w:pPr>
              <w:rPr>
                <w:rFonts w:cs="Arial"/>
              </w:rPr>
            </w:pPr>
            <w:r w:rsidRPr="00F24C10">
              <w:rPr>
                <w:rFonts w:cs="Arial"/>
              </w:rPr>
              <w:t xml:space="preserve">The wash basin must </w:t>
            </w:r>
            <w:proofErr w:type="gramStart"/>
            <w:r w:rsidRPr="00F24C10">
              <w:rPr>
                <w:rFonts w:cs="Arial"/>
              </w:rPr>
              <w:t>be located in</w:t>
            </w:r>
            <w:proofErr w:type="gramEnd"/>
            <w:r w:rsidRPr="00F24C10">
              <w:rPr>
                <w:rFonts w:cs="Arial"/>
              </w:rPr>
              <w:t xml:space="preserve"> an accessible position</w:t>
            </w:r>
            <w:r>
              <w:rPr>
                <w:rFonts w:cs="Arial"/>
              </w:rPr>
              <w:t xml:space="preserve"> and available for use</w:t>
            </w:r>
            <w:r w:rsidRPr="00F24C10">
              <w:rPr>
                <w:rFonts w:cs="Arial"/>
              </w:rPr>
              <w:t>.</w:t>
            </w:r>
          </w:p>
        </w:tc>
      </w:tr>
      <w:tr w:rsidR="00DB0CF7" w:rsidRPr="00F24C10" w14:paraId="174E3551" w14:textId="77777777" w:rsidTr="00EB6627">
        <w:trPr>
          <w:trHeight w:val="340"/>
        </w:trPr>
        <w:tc>
          <w:tcPr>
            <w:tcW w:w="720" w:type="dxa"/>
          </w:tcPr>
          <w:p w14:paraId="1031C513" w14:textId="77777777" w:rsidR="00DB0CF7" w:rsidRPr="00F24C10" w:rsidRDefault="00DB0CF7" w:rsidP="00CA16FB">
            <w:pPr>
              <w:rPr>
                <w:rFonts w:cs="Arial"/>
              </w:rPr>
            </w:pPr>
          </w:p>
          <w:p w14:paraId="606228C4" w14:textId="77777777" w:rsidR="00DB0CF7" w:rsidRPr="00F24C10" w:rsidRDefault="00DB0CF7" w:rsidP="00CA16FB">
            <w:pPr>
              <w:rPr>
                <w:rFonts w:cs="Arial"/>
              </w:rPr>
            </w:pPr>
            <w:r w:rsidRPr="00F24C10">
              <w:rPr>
                <w:rFonts w:cs="Arial"/>
              </w:rPr>
              <w:t>2.1.3</w:t>
            </w:r>
          </w:p>
        </w:tc>
        <w:tc>
          <w:tcPr>
            <w:tcW w:w="9360" w:type="dxa"/>
          </w:tcPr>
          <w:p w14:paraId="30C2D041" w14:textId="77777777" w:rsidR="00DB0CF7" w:rsidRPr="00F24C10" w:rsidRDefault="00DB0CF7" w:rsidP="00CA16FB">
            <w:pPr>
              <w:rPr>
                <w:rFonts w:cs="Arial"/>
              </w:rPr>
            </w:pPr>
          </w:p>
          <w:p w14:paraId="3CBC1A6A" w14:textId="77777777" w:rsidR="00DB0CF7" w:rsidRPr="00F24C10" w:rsidRDefault="00DB0CF7" w:rsidP="00CA16FB">
            <w:pPr>
              <w:rPr>
                <w:rFonts w:cs="Arial"/>
              </w:rPr>
            </w:pPr>
            <w:r w:rsidRPr="00F24C10">
              <w:rPr>
                <w:rFonts w:cs="Arial"/>
              </w:rPr>
              <w:t>A suitable and sufficient supply of liquid soap and single-use paper towels for hand-drying must be provided</w:t>
            </w:r>
            <w:r>
              <w:rPr>
                <w:rFonts w:cs="Arial"/>
              </w:rPr>
              <w:t>.</w:t>
            </w:r>
          </w:p>
        </w:tc>
      </w:tr>
      <w:tr w:rsidR="00DB0CF7" w:rsidRPr="00F24C10" w14:paraId="416A87B3" w14:textId="77777777" w:rsidTr="00EB6627">
        <w:trPr>
          <w:trHeight w:val="340"/>
        </w:trPr>
        <w:tc>
          <w:tcPr>
            <w:tcW w:w="720" w:type="dxa"/>
          </w:tcPr>
          <w:p w14:paraId="2E6031FA" w14:textId="77777777" w:rsidR="00DB0CF7" w:rsidRPr="00F24C10" w:rsidRDefault="00DB0CF7" w:rsidP="00CA16FB">
            <w:pPr>
              <w:rPr>
                <w:rFonts w:cs="Arial"/>
              </w:rPr>
            </w:pPr>
          </w:p>
          <w:p w14:paraId="3B6A1D96" w14:textId="77777777" w:rsidR="00DB0CF7" w:rsidRPr="00F24C10" w:rsidRDefault="00DB0CF7" w:rsidP="00CA16FB">
            <w:pPr>
              <w:rPr>
                <w:rFonts w:cs="Arial"/>
              </w:rPr>
            </w:pPr>
            <w:r w:rsidRPr="00F24C10">
              <w:rPr>
                <w:rFonts w:cs="Arial"/>
              </w:rPr>
              <w:t>2.1.4</w:t>
            </w:r>
          </w:p>
        </w:tc>
        <w:tc>
          <w:tcPr>
            <w:tcW w:w="9360" w:type="dxa"/>
          </w:tcPr>
          <w:p w14:paraId="70FDCE31" w14:textId="77777777" w:rsidR="00DB0CF7" w:rsidRPr="00F24C10" w:rsidRDefault="00DB0CF7" w:rsidP="00CA16FB">
            <w:pPr>
              <w:rPr>
                <w:rFonts w:cs="Arial"/>
              </w:rPr>
            </w:pPr>
          </w:p>
          <w:p w14:paraId="53DC31AC" w14:textId="77777777" w:rsidR="00DB0CF7" w:rsidRPr="00F24C10" w:rsidRDefault="00DB0CF7" w:rsidP="00CA16FB">
            <w:pPr>
              <w:rPr>
                <w:rFonts w:cs="Arial"/>
              </w:rPr>
            </w:pPr>
            <w:r w:rsidRPr="00F24C10">
              <w:rPr>
                <w:rFonts w:cs="Arial"/>
              </w:rPr>
              <w:t>The wash basin must be provided with an adequate, piped supply of hot and cold water or warm water at a suitably controlled temperature</w:t>
            </w:r>
            <w:r>
              <w:rPr>
                <w:rFonts w:cs="Arial"/>
              </w:rPr>
              <w:t xml:space="preserve"> </w:t>
            </w:r>
            <w:proofErr w:type="gramStart"/>
            <w:r>
              <w:rPr>
                <w:rFonts w:cs="Arial"/>
              </w:rPr>
              <w:t>in order to</w:t>
            </w:r>
            <w:proofErr w:type="gramEnd"/>
            <w:r>
              <w:rPr>
                <w:rFonts w:cs="Arial"/>
              </w:rPr>
              <w:t xml:space="preserve"> facilitate hand washing under running water.</w:t>
            </w:r>
          </w:p>
        </w:tc>
      </w:tr>
      <w:tr w:rsidR="00DB0CF7" w:rsidRPr="00F24C10" w14:paraId="4B017D98" w14:textId="77777777" w:rsidTr="00EB6627">
        <w:trPr>
          <w:trHeight w:val="340"/>
        </w:trPr>
        <w:tc>
          <w:tcPr>
            <w:tcW w:w="720" w:type="dxa"/>
          </w:tcPr>
          <w:p w14:paraId="2EE4AD4E" w14:textId="77777777" w:rsidR="00DB0CF7" w:rsidRPr="00F24C10" w:rsidRDefault="00DB0CF7" w:rsidP="00CA16FB">
            <w:pPr>
              <w:rPr>
                <w:rFonts w:cs="Arial"/>
              </w:rPr>
            </w:pPr>
          </w:p>
        </w:tc>
        <w:tc>
          <w:tcPr>
            <w:tcW w:w="9360" w:type="dxa"/>
          </w:tcPr>
          <w:p w14:paraId="15D9438F" w14:textId="77777777" w:rsidR="00DB0CF7" w:rsidRPr="00F24C10" w:rsidRDefault="00DB0CF7" w:rsidP="00CA16FB">
            <w:pPr>
              <w:rPr>
                <w:rFonts w:cs="Arial"/>
              </w:rPr>
            </w:pPr>
          </w:p>
        </w:tc>
      </w:tr>
      <w:tr w:rsidR="00DB0CF7" w:rsidRPr="00F24C10" w14:paraId="34B25BB9" w14:textId="77777777" w:rsidTr="00EB6627">
        <w:trPr>
          <w:trHeight w:val="340"/>
        </w:trPr>
        <w:tc>
          <w:tcPr>
            <w:tcW w:w="720" w:type="dxa"/>
          </w:tcPr>
          <w:p w14:paraId="133C1659" w14:textId="77777777" w:rsidR="00DB0CF7" w:rsidRPr="00F24C10" w:rsidRDefault="00DB0CF7" w:rsidP="00CA16FB">
            <w:pPr>
              <w:rPr>
                <w:rFonts w:cs="Arial"/>
              </w:rPr>
            </w:pPr>
            <w:r w:rsidRPr="00F24C10">
              <w:rPr>
                <w:rFonts w:cs="Arial"/>
              </w:rPr>
              <w:t>2.1.</w:t>
            </w:r>
            <w:r>
              <w:rPr>
                <w:rFonts w:cs="Arial"/>
              </w:rPr>
              <w:t>5</w:t>
            </w:r>
          </w:p>
        </w:tc>
        <w:tc>
          <w:tcPr>
            <w:tcW w:w="9360" w:type="dxa"/>
          </w:tcPr>
          <w:p w14:paraId="03321DEA" w14:textId="77777777" w:rsidR="00DB0CF7" w:rsidRPr="00F24C10" w:rsidRDefault="00DB0CF7" w:rsidP="00CA16FB">
            <w:pPr>
              <w:rPr>
                <w:rFonts w:cs="Arial"/>
              </w:rPr>
            </w:pPr>
            <w:proofErr w:type="gramStart"/>
            <w:r w:rsidRPr="00F24C10">
              <w:rPr>
                <w:rFonts w:cs="Arial"/>
              </w:rPr>
              <w:t>Waste water</w:t>
            </w:r>
            <w:proofErr w:type="gramEnd"/>
            <w:r w:rsidRPr="00F24C10">
              <w:rPr>
                <w:rFonts w:cs="Arial"/>
              </w:rPr>
              <w:t xml:space="preserve"> from the wash basin must be piped to a suitable closed container which is readily identifiable as being designated for that purpose.</w:t>
            </w:r>
            <w:r>
              <w:rPr>
                <w:rFonts w:cs="Arial"/>
              </w:rPr>
              <w:t xml:space="preserve"> </w:t>
            </w:r>
            <w:r w:rsidRPr="00F24C10">
              <w:rPr>
                <w:rFonts w:cs="Arial"/>
              </w:rPr>
              <w:t xml:space="preserve"> </w:t>
            </w:r>
            <w:r>
              <w:rPr>
                <w:rFonts w:cs="Arial"/>
              </w:rPr>
              <w:t>For example,</w:t>
            </w:r>
            <w:r w:rsidRPr="00F24C10">
              <w:rPr>
                <w:rFonts w:cs="Arial"/>
              </w:rPr>
              <w:t xml:space="preserve"> it could be clearly marked ‘</w:t>
            </w:r>
            <w:proofErr w:type="gramStart"/>
            <w:r w:rsidRPr="00F24C10">
              <w:rPr>
                <w:rFonts w:cs="Arial"/>
              </w:rPr>
              <w:t>Waste Water</w:t>
            </w:r>
            <w:proofErr w:type="gramEnd"/>
            <w:r w:rsidRPr="00F24C10">
              <w:rPr>
                <w:rFonts w:cs="Arial"/>
              </w:rPr>
              <w:t xml:space="preserve">’.  (See Section </w:t>
            </w:r>
            <w:r>
              <w:rPr>
                <w:rFonts w:cs="Arial"/>
              </w:rPr>
              <w:t>7</w:t>
            </w:r>
            <w:r w:rsidRPr="00F24C10">
              <w:rPr>
                <w:rFonts w:cs="Arial"/>
              </w:rPr>
              <w:t xml:space="preserve"> – Waste)</w:t>
            </w:r>
          </w:p>
        </w:tc>
      </w:tr>
    </w:tbl>
    <w:p w14:paraId="39758726" w14:textId="77777777" w:rsidR="00DB0CF7" w:rsidRPr="00F24C10" w:rsidRDefault="00DB0CF7" w:rsidP="00DB0CF7">
      <w:pPr>
        <w:rPr>
          <w:rFonts w:cs="Arial"/>
        </w:rPr>
      </w:pPr>
      <w:r w:rsidRPr="00F24C10">
        <w:rPr>
          <w:rFonts w:cs="Arial"/>
        </w:rPr>
        <w:br w:type="page"/>
      </w:r>
    </w:p>
    <w:tbl>
      <w:tblPr>
        <w:tblStyle w:val="TableGridLight"/>
        <w:tblW w:w="10080" w:type="dxa"/>
        <w:tblLook w:val="01E0" w:firstRow="1" w:lastRow="1" w:firstColumn="1" w:lastColumn="1" w:noHBand="0" w:noVBand="0"/>
      </w:tblPr>
      <w:tblGrid>
        <w:gridCol w:w="927"/>
        <w:gridCol w:w="9153"/>
      </w:tblGrid>
      <w:tr w:rsidR="00DB0CF7" w:rsidRPr="00F24C10" w14:paraId="7C2CA6DF" w14:textId="77777777" w:rsidTr="00EB6627">
        <w:trPr>
          <w:trHeight w:val="340"/>
        </w:trPr>
        <w:tc>
          <w:tcPr>
            <w:tcW w:w="927" w:type="dxa"/>
          </w:tcPr>
          <w:p w14:paraId="6CCE9D76" w14:textId="77777777" w:rsidR="00DB0CF7" w:rsidRPr="00F24C10" w:rsidRDefault="00DB0CF7" w:rsidP="00CA16FB">
            <w:pPr>
              <w:rPr>
                <w:rFonts w:cs="Arial"/>
                <w:b/>
              </w:rPr>
            </w:pPr>
          </w:p>
          <w:p w14:paraId="4D7B9DD8" w14:textId="77777777" w:rsidR="00DB0CF7" w:rsidRPr="00F24C10" w:rsidRDefault="00DB0CF7" w:rsidP="00CA16FB">
            <w:pPr>
              <w:rPr>
                <w:rFonts w:cs="Arial"/>
                <w:b/>
              </w:rPr>
            </w:pPr>
            <w:r w:rsidRPr="00F24C10">
              <w:rPr>
                <w:rFonts w:cs="Arial"/>
                <w:b/>
              </w:rPr>
              <w:t>3.0</w:t>
            </w:r>
          </w:p>
        </w:tc>
        <w:tc>
          <w:tcPr>
            <w:tcW w:w="9153" w:type="dxa"/>
          </w:tcPr>
          <w:p w14:paraId="1A63498D" w14:textId="77777777" w:rsidR="00DB0CF7" w:rsidRPr="00F24C10" w:rsidRDefault="00DB0CF7" w:rsidP="00CA16FB">
            <w:pPr>
              <w:rPr>
                <w:rFonts w:cs="Arial"/>
                <w:b/>
              </w:rPr>
            </w:pPr>
          </w:p>
          <w:p w14:paraId="6E097725" w14:textId="77777777" w:rsidR="00DB0CF7" w:rsidRPr="00F24C10" w:rsidRDefault="00DB0CF7" w:rsidP="00CA16FB">
            <w:pPr>
              <w:rPr>
                <w:rFonts w:cs="Arial"/>
                <w:b/>
              </w:rPr>
            </w:pPr>
            <w:r w:rsidRPr="00F24C10">
              <w:rPr>
                <w:rFonts w:cs="Arial"/>
                <w:b/>
              </w:rPr>
              <w:t xml:space="preserve">SINKS </w:t>
            </w:r>
          </w:p>
        </w:tc>
      </w:tr>
      <w:tr w:rsidR="00DB0CF7" w:rsidRPr="00F24C10" w14:paraId="3E655F00" w14:textId="77777777" w:rsidTr="00EB6627">
        <w:trPr>
          <w:trHeight w:val="340"/>
        </w:trPr>
        <w:tc>
          <w:tcPr>
            <w:tcW w:w="927" w:type="dxa"/>
          </w:tcPr>
          <w:p w14:paraId="580AB085" w14:textId="77777777" w:rsidR="00DB0CF7" w:rsidRPr="00F24C10" w:rsidRDefault="00DB0CF7" w:rsidP="00CA16FB">
            <w:pPr>
              <w:rPr>
                <w:rFonts w:cs="Arial"/>
                <w:b/>
              </w:rPr>
            </w:pPr>
          </w:p>
        </w:tc>
        <w:tc>
          <w:tcPr>
            <w:tcW w:w="9153" w:type="dxa"/>
          </w:tcPr>
          <w:p w14:paraId="2D22D3BB" w14:textId="77777777" w:rsidR="00DB0CF7" w:rsidRPr="00F24C10" w:rsidRDefault="00DB0CF7" w:rsidP="00CA16FB">
            <w:pPr>
              <w:rPr>
                <w:rFonts w:cs="Arial"/>
                <w:b/>
              </w:rPr>
            </w:pPr>
          </w:p>
          <w:p w14:paraId="2C21789D" w14:textId="77777777" w:rsidR="00DB0CF7" w:rsidRPr="00F24C10" w:rsidRDefault="00DB0CF7" w:rsidP="00CA16FB">
            <w:pPr>
              <w:rPr>
                <w:rFonts w:cs="Arial"/>
                <w:b/>
                <w:i/>
              </w:rPr>
            </w:pPr>
            <w:r w:rsidRPr="00F24C10">
              <w:rPr>
                <w:rFonts w:cs="Arial"/>
                <w:b/>
                <w:i/>
              </w:rPr>
              <w:t>Legal References:</w:t>
            </w:r>
          </w:p>
          <w:p w14:paraId="1B1CE40C" w14:textId="77777777" w:rsidR="00DB0CF7" w:rsidRPr="00F24C10" w:rsidRDefault="00DB0CF7" w:rsidP="00CA16FB">
            <w:pPr>
              <w:rPr>
                <w:rFonts w:cs="Arial"/>
                <w:i/>
              </w:rPr>
            </w:pPr>
            <w:r w:rsidRPr="00F24C10">
              <w:rPr>
                <w:rFonts w:cs="Arial"/>
                <w:i/>
              </w:rPr>
              <w:t>EC Regulation 852/2004, Article 4(2) and Annex II, Chapter III, (2)(c)</w:t>
            </w:r>
          </w:p>
        </w:tc>
      </w:tr>
      <w:tr w:rsidR="00DB0CF7" w:rsidRPr="00F24C10" w14:paraId="7FB4AB2E" w14:textId="77777777" w:rsidTr="00EB6627">
        <w:trPr>
          <w:trHeight w:val="340"/>
        </w:trPr>
        <w:tc>
          <w:tcPr>
            <w:tcW w:w="927" w:type="dxa"/>
          </w:tcPr>
          <w:p w14:paraId="51FA5725" w14:textId="77777777" w:rsidR="00DB0CF7" w:rsidRPr="00F24C10" w:rsidRDefault="00DB0CF7" w:rsidP="00CA16FB">
            <w:pPr>
              <w:rPr>
                <w:rFonts w:cs="Arial"/>
                <w:b/>
              </w:rPr>
            </w:pPr>
          </w:p>
          <w:p w14:paraId="0BEDFF9C" w14:textId="77777777" w:rsidR="00DB0CF7" w:rsidRPr="00F24C10" w:rsidRDefault="00DB0CF7" w:rsidP="00CA16FB">
            <w:pPr>
              <w:rPr>
                <w:rFonts w:cs="Arial"/>
                <w:b/>
              </w:rPr>
            </w:pPr>
            <w:r w:rsidRPr="00F24C10">
              <w:rPr>
                <w:rFonts w:cs="Arial"/>
                <w:b/>
              </w:rPr>
              <w:t>3.1</w:t>
            </w:r>
          </w:p>
        </w:tc>
        <w:tc>
          <w:tcPr>
            <w:tcW w:w="9153" w:type="dxa"/>
          </w:tcPr>
          <w:p w14:paraId="4473BCFE" w14:textId="77777777" w:rsidR="00DB0CF7" w:rsidRPr="00F24C10" w:rsidRDefault="00DB0CF7" w:rsidP="00CA16FB">
            <w:pPr>
              <w:rPr>
                <w:rFonts w:cs="Arial"/>
                <w:b/>
              </w:rPr>
            </w:pPr>
          </w:p>
          <w:p w14:paraId="27263464" w14:textId="77777777" w:rsidR="00DB0CF7" w:rsidRPr="00F24C10" w:rsidRDefault="00DB0CF7" w:rsidP="00CA16FB">
            <w:pPr>
              <w:rPr>
                <w:rFonts w:cs="Arial"/>
                <w:b/>
              </w:rPr>
            </w:pPr>
            <w:r w:rsidRPr="00F24C10">
              <w:rPr>
                <w:rFonts w:cs="Arial"/>
                <w:b/>
              </w:rPr>
              <w:t>Sink Provision</w:t>
            </w:r>
          </w:p>
        </w:tc>
      </w:tr>
      <w:tr w:rsidR="00DB0CF7" w:rsidRPr="00F24C10" w14:paraId="3B523DEE" w14:textId="77777777" w:rsidTr="00EB6627">
        <w:trPr>
          <w:trHeight w:val="340"/>
        </w:trPr>
        <w:tc>
          <w:tcPr>
            <w:tcW w:w="927" w:type="dxa"/>
          </w:tcPr>
          <w:p w14:paraId="5117EF28" w14:textId="77777777" w:rsidR="00DB0CF7" w:rsidRPr="00F24C10" w:rsidRDefault="00DB0CF7" w:rsidP="00CA16FB">
            <w:pPr>
              <w:rPr>
                <w:rFonts w:cs="Arial"/>
              </w:rPr>
            </w:pPr>
          </w:p>
          <w:p w14:paraId="1E3EBDA8" w14:textId="77777777" w:rsidR="00DB0CF7" w:rsidRPr="00F24C10" w:rsidRDefault="00DB0CF7" w:rsidP="00CA16FB">
            <w:pPr>
              <w:rPr>
                <w:rFonts w:cs="Arial"/>
              </w:rPr>
            </w:pPr>
            <w:r w:rsidRPr="00F24C10">
              <w:rPr>
                <w:rFonts w:cs="Arial"/>
              </w:rPr>
              <w:t>3.1.1</w:t>
            </w:r>
          </w:p>
        </w:tc>
        <w:tc>
          <w:tcPr>
            <w:tcW w:w="9153" w:type="dxa"/>
          </w:tcPr>
          <w:p w14:paraId="67FE8DA0" w14:textId="77777777" w:rsidR="00DB0CF7" w:rsidRPr="00F24C10" w:rsidRDefault="00DB0CF7" w:rsidP="00CA16FB">
            <w:pPr>
              <w:ind w:right="-108"/>
              <w:rPr>
                <w:rFonts w:cs="Arial"/>
              </w:rPr>
            </w:pPr>
          </w:p>
          <w:p w14:paraId="2B8C2AC9" w14:textId="77777777" w:rsidR="00DB0CF7" w:rsidRPr="00F24C10" w:rsidRDefault="00DB0CF7" w:rsidP="00CA16FB">
            <w:pPr>
              <w:ind w:right="-108"/>
              <w:rPr>
                <w:rFonts w:cs="Arial"/>
              </w:rPr>
            </w:pPr>
            <w:r w:rsidRPr="00F24C10">
              <w:rPr>
                <w:rFonts w:cs="Arial"/>
              </w:rPr>
              <w:t xml:space="preserve">Sinks must </w:t>
            </w:r>
            <w:proofErr w:type="gramStart"/>
            <w:r w:rsidRPr="00F24C10">
              <w:rPr>
                <w:rFonts w:cs="Arial"/>
              </w:rPr>
              <w:t>be located in</w:t>
            </w:r>
            <w:proofErr w:type="gramEnd"/>
            <w:r w:rsidRPr="00F24C10">
              <w:rPr>
                <w:rFonts w:cs="Arial"/>
              </w:rPr>
              <w:t xml:space="preserve"> an accessible position.</w:t>
            </w:r>
          </w:p>
        </w:tc>
      </w:tr>
      <w:tr w:rsidR="00DB0CF7" w:rsidRPr="00F24C10" w14:paraId="21A199B7" w14:textId="77777777" w:rsidTr="00EB6627">
        <w:trPr>
          <w:trHeight w:val="340"/>
        </w:trPr>
        <w:tc>
          <w:tcPr>
            <w:tcW w:w="927" w:type="dxa"/>
          </w:tcPr>
          <w:p w14:paraId="5D1EB64A" w14:textId="77777777" w:rsidR="00DB0CF7" w:rsidRPr="00F24C10" w:rsidRDefault="00DB0CF7" w:rsidP="00CA16FB">
            <w:pPr>
              <w:rPr>
                <w:rFonts w:cs="Arial"/>
              </w:rPr>
            </w:pPr>
          </w:p>
          <w:p w14:paraId="7E44251F" w14:textId="77777777" w:rsidR="00DB0CF7" w:rsidRPr="00F24C10" w:rsidRDefault="00DB0CF7" w:rsidP="00CA16FB">
            <w:pPr>
              <w:rPr>
                <w:rFonts w:cs="Arial"/>
              </w:rPr>
            </w:pPr>
            <w:r w:rsidRPr="00F24C10">
              <w:rPr>
                <w:rFonts w:cs="Arial"/>
              </w:rPr>
              <w:t>3.1.2</w:t>
            </w:r>
          </w:p>
        </w:tc>
        <w:tc>
          <w:tcPr>
            <w:tcW w:w="9153" w:type="dxa"/>
          </w:tcPr>
          <w:p w14:paraId="17511A37" w14:textId="77777777" w:rsidR="00DB0CF7" w:rsidRPr="00F24C10" w:rsidRDefault="00DB0CF7" w:rsidP="00CA16FB">
            <w:pPr>
              <w:rPr>
                <w:rFonts w:cs="Arial"/>
              </w:rPr>
            </w:pPr>
          </w:p>
          <w:p w14:paraId="1D675E83" w14:textId="77777777" w:rsidR="00DB0CF7" w:rsidRPr="00F24C10" w:rsidRDefault="00DB0CF7" w:rsidP="00CA16FB">
            <w:pPr>
              <w:rPr>
                <w:rFonts w:cs="Arial"/>
              </w:rPr>
            </w:pPr>
            <w:r w:rsidRPr="00F24C10">
              <w:rPr>
                <w:rFonts w:cs="Arial"/>
              </w:rPr>
              <w:t>The requirement for sinks is in addition to wash basins.</w:t>
            </w:r>
            <w:r>
              <w:rPr>
                <w:rFonts w:cs="Arial"/>
              </w:rPr>
              <w:t xml:space="preserve"> </w:t>
            </w:r>
            <w:r w:rsidRPr="00F24C10">
              <w:rPr>
                <w:rFonts w:cs="Arial"/>
              </w:rPr>
              <w:t xml:space="preserve"> The provision of a sink or sinks is for the washing of food and the cleaning and disinfecting of work tools and equipment and is not for the washing of hands.</w:t>
            </w:r>
          </w:p>
        </w:tc>
      </w:tr>
      <w:tr w:rsidR="00DB0CF7" w:rsidRPr="00F24C10" w14:paraId="382A447A" w14:textId="77777777" w:rsidTr="00EB6627">
        <w:trPr>
          <w:trHeight w:val="340"/>
        </w:trPr>
        <w:tc>
          <w:tcPr>
            <w:tcW w:w="927" w:type="dxa"/>
          </w:tcPr>
          <w:p w14:paraId="4F92B7F4" w14:textId="77777777" w:rsidR="00DB0CF7" w:rsidRPr="00F24C10" w:rsidRDefault="00DB0CF7" w:rsidP="00CA16FB">
            <w:pPr>
              <w:rPr>
                <w:rFonts w:cs="Arial"/>
              </w:rPr>
            </w:pPr>
          </w:p>
          <w:p w14:paraId="4AA7E781" w14:textId="77777777" w:rsidR="00DB0CF7" w:rsidRPr="00F24C10" w:rsidRDefault="00DB0CF7" w:rsidP="00CA16FB">
            <w:pPr>
              <w:rPr>
                <w:rFonts w:cs="Arial"/>
              </w:rPr>
            </w:pPr>
            <w:r w:rsidRPr="00F24C10">
              <w:rPr>
                <w:rFonts w:cs="Arial"/>
              </w:rPr>
              <w:t>3.1.3</w:t>
            </w:r>
          </w:p>
        </w:tc>
        <w:tc>
          <w:tcPr>
            <w:tcW w:w="9153" w:type="dxa"/>
          </w:tcPr>
          <w:p w14:paraId="26690DDE" w14:textId="77777777" w:rsidR="00DB0CF7" w:rsidRPr="00F24C10" w:rsidRDefault="00DB0CF7" w:rsidP="00CA16FB">
            <w:pPr>
              <w:rPr>
                <w:rFonts w:cs="Arial"/>
              </w:rPr>
            </w:pPr>
          </w:p>
          <w:p w14:paraId="2745B47F" w14:textId="77777777" w:rsidR="00DB0CF7" w:rsidRPr="00F24C10" w:rsidRDefault="00DB0CF7" w:rsidP="00CA16FB">
            <w:pPr>
              <w:rPr>
                <w:rFonts w:cs="Arial"/>
              </w:rPr>
            </w:pPr>
            <w:r w:rsidRPr="00F24C10">
              <w:rPr>
                <w:rFonts w:cs="Arial"/>
              </w:rPr>
              <w:t xml:space="preserve">Sinks must be of sufficient size to accommodate all equipment that requires to be washed during trading. </w:t>
            </w:r>
          </w:p>
        </w:tc>
      </w:tr>
      <w:tr w:rsidR="00DB0CF7" w:rsidRPr="00F24C10" w14:paraId="49D11B52" w14:textId="77777777" w:rsidTr="00EB6627">
        <w:trPr>
          <w:trHeight w:val="340"/>
        </w:trPr>
        <w:tc>
          <w:tcPr>
            <w:tcW w:w="927" w:type="dxa"/>
          </w:tcPr>
          <w:p w14:paraId="4891DC14" w14:textId="77777777" w:rsidR="00DB0CF7" w:rsidRPr="00F24C10" w:rsidRDefault="00DB0CF7" w:rsidP="00CA16FB">
            <w:pPr>
              <w:rPr>
                <w:rFonts w:cs="Arial"/>
              </w:rPr>
            </w:pPr>
          </w:p>
          <w:p w14:paraId="1EB4CA5A" w14:textId="77777777" w:rsidR="00DB0CF7" w:rsidRPr="00F24C10" w:rsidRDefault="00DB0CF7" w:rsidP="00CA16FB">
            <w:pPr>
              <w:rPr>
                <w:rFonts w:cs="Arial"/>
              </w:rPr>
            </w:pPr>
            <w:r w:rsidRPr="00F24C10">
              <w:rPr>
                <w:rFonts w:cs="Arial"/>
              </w:rPr>
              <w:t>3.1.4</w:t>
            </w:r>
          </w:p>
        </w:tc>
        <w:tc>
          <w:tcPr>
            <w:tcW w:w="9153" w:type="dxa"/>
          </w:tcPr>
          <w:p w14:paraId="18C3A56E" w14:textId="77777777" w:rsidR="00DB0CF7" w:rsidRPr="00F24C10" w:rsidRDefault="00DB0CF7" w:rsidP="00CA16FB">
            <w:pPr>
              <w:rPr>
                <w:rFonts w:cs="Arial"/>
              </w:rPr>
            </w:pPr>
          </w:p>
          <w:p w14:paraId="24AE326C" w14:textId="77777777" w:rsidR="00DB0CF7" w:rsidRPr="00F24C10" w:rsidRDefault="00DB0CF7" w:rsidP="00CA16FB">
            <w:pPr>
              <w:rPr>
                <w:rFonts w:cs="Arial"/>
                <w:u w:val="single"/>
              </w:rPr>
            </w:pPr>
            <w:r w:rsidRPr="00F24C10">
              <w:rPr>
                <w:rFonts w:cs="Arial"/>
              </w:rPr>
              <w:t xml:space="preserve">The minimum provision for sinks in each Unit Category is as listed in 3.1.5 below. Categories 1 </w:t>
            </w:r>
            <w:r>
              <w:rPr>
                <w:rFonts w:cs="Arial"/>
              </w:rPr>
              <w:t>and 2</w:t>
            </w:r>
            <w:r w:rsidRPr="00F24C10">
              <w:rPr>
                <w:rFonts w:cs="Arial"/>
              </w:rPr>
              <w:t xml:space="preserve"> are defined in Annex 2.</w:t>
            </w:r>
            <w:r w:rsidRPr="00F24C10">
              <w:rPr>
                <w:rFonts w:cs="Arial"/>
                <w:u w:val="single"/>
              </w:rPr>
              <w:t xml:space="preserve"> </w:t>
            </w:r>
          </w:p>
        </w:tc>
      </w:tr>
      <w:tr w:rsidR="00DB0CF7" w:rsidRPr="00F24C10" w14:paraId="70763435" w14:textId="77777777" w:rsidTr="00EB6627">
        <w:trPr>
          <w:trHeight w:val="340"/>
        </w:trPr>
        <w:tc>
          <w:tcPr>
            <w:tcW w:w="927" w:type="dxa"/>
          </w:tcPr>
          <w:p w14:paraId="7611FA91" w14:textId="77777777" w:rsidR="00DB0CF7" w:rsidRPr="00ED5483" w:rsidRDefault="00DB0CF7" w:rsidP="00CA16FB">
            <w:pPr>
              <w:rPr>
                <w:rFonts w:cs="Arial"/>
                <w:color w:val="000000" w:themeColor="text1"/>
              </w:rPr>
            </w:pPr>
          </w:p>
          <w:p w14:paraId="2AC68E74" w14:textId="77777777" w:rsidR="00DB0CF7" w:rsidRPr="00ED5483" w:rsidRDefault="00DB0CF7" w:rsidP="00CA16FB">
            <w:pPr>
              <w:rPr>
                <w:rFonts w:cs="Arial"/>
                <w:color w:val="000000" w:themeColor="text1"/>
              </w:rPr>
            </w:pPr>
            <w:r w:rsidRPr="00ED5483">
              <w:rPr>
                <w:rFonts w:cs="Arial"/>
                <w:color w:val="000000" w:themeColor="text1"/>
              </w:rPr>
              <w:t>3.1.5</w:t>
            </w:r>
          </w:p>
        </w:tc>
        <w:tc>
          <w:tcPr>
            <w:tcW w:w="9153" w:type="dxa"/>
          </w:tcPr>
          <w:p w14:paraId="1E53C2B2" w14:textId="77777777" w:rsidR="00DB0CF7" w:rsidRPr="00ED5483" w:rsidRDefault="00DB0CF7" w:rsidP="00CA16FB">
            <w:pPr>
              <w:rPr>
                <w:rFonts w:cs="Arial"/>
                <w:color w:val="000000" w:themeColor="text1"/>
              </w:rPr>
            </w:pPr>
          </w:p>
          <w:p w14:paraId="0E60F63E" w14:textId="77777777" w:rsidR="00DB0CF7" w:rsidRPr="00ED5483" w:rsidRDefault="00DB0CF7" w:rsidP="00DB0CF7">
            <w:pPr>
              <w:pStyle w:val="ListParagraph"/>
              <w:numPr>
                <w:ilvl w:val="0"/>
                <w:numId w:val="3"/>
              </w:numPr>
              <w:tabs>
                <w:tab w:val="clear" w:pos="720"/>
                <w:tab w:val="clear" w:pos="1440"/>
                <w:tab w:val="clear" w:pos="2160"/>
                <w:tab w:val="clear" w:pos="2880"/>
                <w:tab w:val="clear" w:pos="4680"/>
                <w:tab w:val="clear" w:pos="5400"/>
                <w:tab w:val="clear" w:pos="9000"/>
              </w:tabs>
              <w:spacing w:line="240" w:lineRule="auto"/>
              <w:ind w:left="318" w:hanging="318"/>
              <w:jc w:val="left"/>
              <w:rPr>
                <w:rFonts w:cs="Arial"/>
                <w:color w:val="000000" w:themeColor="text1"/>
                <w:szCs w:val="24"/>
                <w:lang w:eastAsia="en-GB"/>
              </w:rPr>
            </w:pPr>
            <w:r w:rsidRPr="00ED5483">
              <w:rPr>
                <w:rFonts w:cs="Arial"/>
                <w:b/>
                <w:color w:val="000000" w:themeColor="text1"/>
                <w:szCs w:val="24"/>
                <w:lang w:eastAsia="en-GB"/>
              </w:rPr>
              <w:t>Category 1 Unit</w:t>
            </w:r>
            <w:r w:rsidRPr="00ED5483">
              <w:rPr>
                <w:rFonts w:cs="Arial"/>
                <w:color w:val="000000" w:themeColor="text1"/>
                <w:szCs w:val="24"/>
                <w:lang w:eastAsia="en-GB"/>
              </w:rPr>
              <w:t xml:space="preserve"> - No sink required</w:t>
            </w:r>
          </w:p>
          <w:p w14:paraId="38D35841" w14:textId="77777777" w:rsidR="00DB0CF7" w:rsidRPr="00ED5483" w:rsidRDefault="00DB0CF7" w:rsidP="00CA16FB">
            <w:pPr>
              <w:rPr>
                <w:rFonts w:cs="Arial"/>
                <w:color w:val="000000" w:themeColor="text1"/>
              </w:rPr>
            </w:pPr>
          </w:p>
          <w:p w14:paraId="1EED8424" w14:textId="77777777" w:rsidR="00DB0CF7" w:rsidRPr="00ED5483" w:rsidRDefault="00DB0CF7" w:rsidP="00DB0CF7">
            <w:pPr>
              <w:pStyle w:val="ListParagraph"/>
              <w:numPr>
                <w:ilvl w:val="0"/>
                <w:numId w:val="4"/>
              </w:numPr>
              <w:tabs>
                <w:tab w:val="clear" w:pos="720"/>
                <w:tab w:val="clear" w:pos="1440"/>
                <w:tab w:val="clear" w:pos="2160"/>
                <w:tab w:val="clear" w:pos="2880"/>
                <w:tab w:val="clear" w:pos="4680"/>
                <w:tab w:val="clear" w:pos="5400"/>
                <w:tab w:val="clear" w:pos="9000"/>
              </w:tabs>
              <w:spacing w:line="240" w:lineRule="auto"/>
              <w:ind w:left="318" w:hanging="318"/>
              <w:jc w:val="left"/>
              <w:rPr>
                <w:rFonts w:cs="Arial"/>
                <w:color w:val="000000" w:themeColor="text1"/>
                <w:szCs w:val="24"/>
              </w:rPr>
            </w:pPr>
            <w:r w:rsidRPr="00ED5483">
              <w:rPr>
                <w:rFonts w:cs="Arial"/>
                <w:b/>
                <w:color w:val="000000" w:themeColor="text1"/>
                <w:szCs w:val="24"/>
              </w:rPr>
              <w:t>Category 2 Unit</w:t>
            </w:r>
            <w:r w:rsidRPr="00ED5483">
              <w:rPr>
                <w:rFonts w:cs="Arial"/>
                <w:color w:val="000000" w:themeColor="text1"/>
                <w:szCs w:val="24"/>
              </w:rPr>
              <w:t xml:space="preserve"> – Minimum of 1 Sink Required </w:t>
            </w:r>
          </w:p>
          <w:p w14:paraId="18F31A58" w14:textId="77777777" w:rsidR="00DB0CF7" w:rsidRPr="00ED5483" w:rsidRDefault="00DB0CF7" w:rsidP="00CA16FB">
            <w:pPr>
              <w:autoSpaceDE w:val="0"/>
              <w:autoSpaceDN w:val="0"/>
              <w:adjustRightInd w:val="0"/>
              <w:ind w:left="405"/>
              <w:rPr>
                <w:rFonts w:ascii="Century Gothic" w:hAnsi="Century Gothic" w:cs="Century Gothic"/>
                <w:color w:val="000000" w:themeColor="text1"/>
                <w:sz w:val="20"/>
              </w:rPr>
            </w:pPr>
          </w:p>
          <w:p w14:paraId="41465D76" w14:textId="77777777" w:rsidR="00DB0CF7" w:rsidRPr="00ED5483" w:rsidRDefault="00DB0CF7" w:rsidP="00CA16FB">
            <w:pPr>
              <w:autoSpaceDE w:val="0"/>
              <w:autoSpaceDN w:val="0"/>
              <w:adjustRightInd w:val="0"/>
              <w:ind w:left="405"/>
              <w:rPr>
                <w:rFonts w:cs="Arial"/>
                <w:color w:val="000000" w:themeColor="text1"/>
              </w:rPr>
            </w:pPr>
            <w:r w:rsidRPr="00ED5483">
              <w:rPr>
                <w:rFonts w:cs="Arial"/>
                <w:color w:val="000000" w:themeColor="text1"/>
              </w:rPr>
              <w:t xml:space="preserve">A sink will </w:t>
            </w:r>
            <w:r w:rsidRPr="00ED5483">
              <w:rPr>
                <w:rFonts w:cs="Arial"/>
                <w:b/>
                <w:bCs/>
                <w:color w:val="000000" w:themeColor="text1"/>
              </w:rPr>
              <w:t xml:space="preserve">not </w:t>
            </w:r>
            <w:r w:rsidRPr="00ED5483">
              <w:rPr>
                <w:rFonts w:cs="Arial"/>
                <w:color w:val="000000" w:themeColor="text1"/>
              </w:rPr>
              <w:t>be required in a Category 2 Unit in the following circumstances:</w:t>
            </w:r>
          </w:p>
          <w:p w14:paraId="437C5A40" w14:textId="77777777" w:rsidR="00DB0CF7" w:rsidRPr="00ED5483" w:rsidRDefault="00DB0CF7" w:rsidP="00CA16FB">
            <w:pPr>
              <w:autoSpaceDE w:val="0"/>
              <w:autoSpaceDN w:val="0"/>
              <w:adjustRightInd w:val="0"/>
              <w:ind w:left="405"/>
              <w:rPr>
                <w:rFonts w:cs="Arial"/>
                <w:color w:val="000000" w:themeColor="text1"/>
              </w:rPr>
            </w:pPr>
          </w:p>
          <w:p w14:paraId="149F0FB0" w14:textId="77777777" w:rsidR="00DB0CF7" w:rsidRPr="00ED5483" w:rsidRDefault="00DB0CF7" w:rsidP="00DB0CF7">
            <w:pPr>
              <w:numPr>
                <w:ilvl w:val="0"/>
                <w:numId w:val="6"/>
              </w:numPr>
              <w:tabs>
                <w:tab w:val="clear" w:pos="720"/>
                <w:tab w:val="clear" w:pos="1440"/>
                <w:tab w:val="clear" w:pos="2160"/>
                <w:tab w:val="clear" w:pos="2880"/>
                <w:tab w:val="clear" w:pos="9907"/>
              </w:tabs>
              <w:autoSpaceDE w:val="0"/>
              <w:autoSpaceDN w:val="0"/>
              <w:adjustRightInd w:val="0"/>
              <w:rPr>
                <w:rFonts w:cs="Arial"/>
                <w:color w:val="000000" w:themeColor="text1"/>
              </w:rPr>
            </w:pPr>
            <w:r w:rsidRPr="00ED5483">
              <w:rPr>
                <w:rFonts w:cs="Arial"/>
                <w:color w:val="000000" w:themeColor="text1"/>
              </w:rPr>
              <w:t>Where food is only served and not prepared</w:t>
            </w:r>
            <w:r>
              <w:rPr>
                <w:rFonts w:cs="Arial"/>
                <w:color w:val="000000" w:themeColor="text1"/>
              </w:rPr>
              <w:t xml:space="preserve"> (where “prepared” means processed by washing, cooking, </w:t>
            </w:r>
            <w:proofErr w:type="gramStart"/>
            <w:r>
              <w:rPr>
                <w:rFonts w:cs="Arial"/>
                <w:color w:val="000000" w:themeColor="text1"/>
              </w:rPr>
              <w:t>reheating</w:t>
            </w:r>
            <w:proofErr w:type="gramEnd"/>
            <w:r>
              <w:rPr>
                <w:rFonts w:cs="Arial"/>
                <w:color w:val="000000" w:themeColor="text1"/>
              </w:rPr>
              <w:t xml:space="preserve"> or assembling etc, so as to be ready to serve or eat with little or no further preparation)</w:t>
            </w:r>
            <w:r w:rsidRPr="00ED5483">
              <w:rPr>
                <w:rFonts w:cs="Arial"/>
                <w:color w:val="000000" w:themeColor="text1"/>
              </w:rPr>
              <w:t>; and</w:t>
            </w:r>
          </w:p>
          <w:p w14:paraId="35297C86" w14:textId="77777777" w:rsidR="00DB0CF7" w:rsidRPr="00ED5483" w:rsidRDefault="00DB0CF7" w:rsidP="00CA16FB">
            <w:pPr>
              <w:tabs>
                <w:tab w:val="clear" w:pos="720"/>
                <w:tab w:val="clear" w:pos="1440"/>
                <w:tab w:val="clear" w:pos="2160"/>
                <w:tab w:val="clear" w:pos="2880"/>
              </w:tabs>
              <w:autoSpaceDE w:val="0"/>
              <w:autoSpaceDN w:val="0"/>
              <w:adjustRightInd w:val="0"/>
              <w:ind w:left="360"/>
              <w:rPr>
                <w:rFonts w:cs="Arial"/>
                <w:color w:val="000000" w:themeColor="text1"/>
              </w:rPr>
            </w:pPr>
            <w:r w:rsidRPr="00ED5483">
              <w:rPr>
                <w:rFonts w:cs="Arial"/>
                <w:color w:val="000000" w:themeColor="text1"/>
              </w:rPr>
              <w:t xml:space="preserve"> </w:t>
            </w:r>
          </w:p>
          <w:p w14:paraId="139AF341" w14:textId="77777777" w:rsidR="00DB0CF7" w:rsidRPr="00ED5483" w:rsidRDefault="00DB0CF7" w:rsidP="00DB0CF7">
            <w:pPr>
              <w:numPr>
                <w:ilvl w:val="0"/>
                <w:numId w:val="6"/>
              </w:numPr>
              <w:tabs>
                <w:tab w:val="clear" w:pos="720"/>
                <w:tab w:val="clear" w:pos="1440"/>
                <w:tab w:val="clear" w:pos="2160"/>
                <w:tab w:val="clear" w:pos="2880"/>
                <w:tab w:val="clear" w:pos="9907"/>
              </w:tabs>
              <w:autoSpaceDE w:val="0"/>
              <w:autoSpaceDN w:val="0"/>
              <w:adjustRightInd w:val="0"/>
              <w:rPr>
                <w:rFonts w:cs="Arial"/>
                <w:color w:val="000000" w:themeColor="text1"/>
              </w:rPr>
            </w:pPr>
            <w:r w:rsidRPr="00ED5483">
              <w:rPr>
                <w:rFonts w:cs="Arial"/>
                <w:color w:val="000000" w:themeColor="text1"/>
              </w:rPr>
              <w:t xml:space="preserve">Where there is an adequate provision of multiple/duplicate items of equipment, </w:t>
            </w:r>
            <w:proofErr w:type="gramStart"/>
            <w:r w:rsidRPr="00ED5483">
              <w:rPr>
                <w:rFonts w:cs="Arial"/>
                <w:color w:val="000000" w:themeColor="text1"/>
              </w:rPr>
              <w:t>e.g.</w:t>
            </w:r>
            <w:proofErr w:type="gramEnd"/>
            <w:r w:rsidRPr="00ED5483">
              <w:rPr>
                <w:rFonts w:cs="Arial"/>
                <w:color w:val="000000" w:themeColor="text1"/>
              </w:rPr>
              <w:t xml:space="preserve"> knives, spoons, tongs etc; and</w:t>
            </w:r>
          </w:p>
          <w:p w14:paraId="3A72BE89" w14:textId="77777777" w:rsidR="00DB0CF7" w:rsidRPr="00ED5483" w:rsidRDefault="00DB0CF7" w:rsidP="00CA16FB">
            <w:pPr>
              <w:tabs>
                <w:tab w:val="clear" w:pos="720"/>
                <w:tab w:val="clear" w:pos="1440"/>
                <w:tab w:val="clear" w:pos="2160"/>
                <w:tab w:val="clear" w:pos="2880"/>
              </w:tabs>
              <w:autoSpaceDE w:val="0"/>
              <w:autoSpaceDN w:val="0"/>
              <w:adjustRightInd w:val="0"/>
              <w:rPr>
                <w:rFonts w:cs="Arial"/>
                <w:color w:val="000000" w:themeColor="text1"/>
              </w:rPr>
            </w:pPr>
          </w:p>
          <w:p w14:paraId="5F0450E7" w14:textId="77777777" w:rsidR="00DB0CF7" w:rsidRPr="00ED5483" w:rsidRDefault="00DB0CF7" w:rsidP="00DB0CF7">
            <w:pPr>
              <w:numPr>
                <w:ilvl w:val="0"/>
                <w:numId w:val="6"/>
              </w:numPr>
              <w:tabs>
                <w:tab w:val="clear" w:pos="720"/>
                <w:tab w:val="clear" w:pos="1440"/>
                <w:tab w:val="clear" w:pos="2160"/>
                <w:tab w:val="clear" w:pos="2880"/>
                <w:tab w:val="clear" w:pos="9907"/>
              </w:tabs>
              <w:autoSpaceDE w:val="0"/>
              <w:autoSpaceDN w:val="0"/>
              <w:adjustRightInd w:val="0"/>
              <w:rPr>
                <w:rFonts w:cs="Arial"/>
                <w:color w:val="000000" w:themeColor="text1"/>
              </w:rPr>
            </w:pPr>
            <w:r w:rsidRPr="00ED5483">
              <w:rPr>
                <w:color w:val="000000" w:themeColor="text1"/>
              </w:rPr>
              <w:t>Where adequate alternative arrangements have been made for the cleaning and disinfection of non-replaceable food contact surfaces in the event of spillage or other contamination.</w:t>
            </w:r>
          </w:p>
          <w:p w14:paraId="43A0A488" w14:textId="77777777" w:rsidR="00DB0CF7" w:rsidRPr="00ED5483" w:rsidRDefault="00DB0CF7" w:rsidP="00CA16FB">
            <w:pPr>
              <w:pStyle w:val="ListParagraph"/>
              <w:spacing w:line="240" w:lineRule="auto"/>
              <w:ind w:left="0"/>
              <w:rPr>
                <w:rFonts w:cs="Arial"/>
                <w:color w:val="000000" w:themeColor="text1"/>
                <w:szCs w:val="24"/>
              </w:rPr>
            </w:pPr>
          </w:p>
          <w:p w14:paraId="04D4BD7E" w14:textId="77777777" w:rsidR="00DB0CF7" w:rsidRPr="00ED5483" w:rsidRDefault="00DB0CF7" w:rsidP="00CA16FB">
            <w:pPr>
              <w:pStyle w:val="ListParagraph"/>
              <w:spacing w:line="240" w:lineRule="auto"/>
              <w:ind w:left="318"/>
              <w:rPr>
                <w:rFonts w:cs="Arial"/>
                <w:color w:val="000000" w:themeColor="text1"/>
                <w:szCs w:val="24"/>
              </w:rPr>
            </w:pPr>
          </w:p>
        </w:tc>
      </w:tr>
      <w:tr w:rsidR="00DB0CF7" w:rsidRPr="00F24C10" w14:paraId="7DEC77AE" w14:textId="77777777" w:rsidTr="00EB6627">
        <w:trPr>
          <w:trHeight w:val="340"/>
        </w:trPr>
        <w:tc>
          <w:tcPr>
            <w:tcW w:w="927" w:type="dxa"/>
          </w:tcPr>
          <w:p w14:paraId="01BDC041" w14:textId="77777777" w:rsidR="00DB0CF7" w:rsidRPr="00ED5483" w:rsidRDefault="00DB0CF7" w:rsidP="00CA16FB">
            <w:pPr>
              <w:rPr>
                <w:rFonts w:cs="Arial"/>
                <w:color w:val="000000" w:themeColor="text1"/>
              </w:rPr>
            </w:pPr>
            <w:r>
              <w:rPr>
                <w:rFonts w:cs="Arial"/>
                <w:color w:val="000000" w:themeColor="text1"/>
              </w:rPr>
              <w:t>3.1.6</w:t>
            </w:r>
          </w:p>
        </w:tc>
        <w:tc>
          <w:tcPr>
            <w:tcW w:w="9153" w:type="dxa"/>
          </w:tcPr>
          <w:p w14:paraId="67853FC6" w14:textId="77777777" w:rsidR="00DB0CF7" w:rsidRPr="00ED5483" w:rsidRDefault="00DB0CF7" w:rsidP="00CA16FB">
            <w:pPr>
              <w:rPr>
                <w:rFonts w:cs="Arial"/>
                <w:color w:val="000000" w:themeColor="text1"/>
              </w:rPr>
            </w:pPr>
            <w:r w:rsidRPr="00ED5483">
              <w:rPr>
                <w:rFonts w:cs="Arial"/>
                <w:color w:val="000000" w:themeColor="text1"/>
              </w:rPr>
              <w:t xml:space="preserve">Where no sink is provided and ready-to-eat food is sold, </w:t>
            </w:r>
            <w:proofErr w:type="gramStart"/>
            <w:r w:rsidRPr="00ED5483">
              <w:rPr>
                <w:rFonts w:cs="Arial"/>
                <w:color w:val="000000" w:themeColor="text1"/>
              </w:rPr>
              <w:t>e.g.</w:t>
            </w:r>
            <w:proofErr w:type="gramEnd"/>
            <w:r w:rsidRPr="00ED5483">
              <w:rPr>
                <w:rFonts w:cs="Arial"/>
                <w:color w:val="000000" w:themeColor="text1"/>
              </w:rPr>
              <w:t xml:space="preserve"> fruit, signage is required to advise customers that such items must be washed prior to consumption</w:t>
            </w:r>
            <w:r>
              <w:rPr>
                <w:rFonts w:cs="Arial"/>
                <w:color w:val="000000" w:themeColor="text1"/>
              </w:rPr>
              <w:t>.</w:t>
            </w:r>
          </w:p>
        </w:tc>
      </w:tr>
    </w:tbl>
    <w:p w14:paraId="1B2B9328" w14:textId="77777777" w:rsidR="00DB0CF7" w:rsidRPr="00F24C10" w:rsidRDefault="00DB0CF7" w:rsidP="00DB0CF7">
      <w:pPr>
        <w:rPr>
          <w:rFonts w:cs="Arial"/>
        </w:rPr>
      </w:pPr>
      <w:r w:rsidRPr="00F24C10">
        <w:rPr>
          <w:rFonts w:cs="Arial"/>
        </w:rPr>
        <w:br w:type="page"/>
      </w:r>
    </w:p>
    <w:p w14:paraId="71B931CE" w14:textId="77777777" w:rsidR="00DB0CF7" w:rsidRPr="00F24C10" w:rsidRDefault="00DB0CF7" w:rsidP="00DB0CF7">
      <w:pPr>
        <w:rPr>
          <w:rFonts w:cs="Arial"/>
        </w:rPr>
      </w:pPr>
    </w:p>
    <w:tbl>
      <w:tblPr>
        <w:tblStyle w:val="GridTable1Light"/>
        <w:tblW w:w="10080" w:type="dxa"/>
        <w:tblLook w:val="01E0" w:firstRow="1" w:lastRow="1" w:firstColumn="1" w:lastColumn="1" w:noHBand="0" w:noVBand="0"/>
      </w:tblPr>
      <w:tblGrid>
        <w:gridCol w:w="750"/>
        <w:gridCol w:w="9330"/>
      </w:tblGrid>
      <w:tr w:rsidR="00DB0CF7" w:rsidRPr="00F24C10" w14:paraId="34F66618" w14:textId="77777777" w:rsidTr="00EB662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20" w:type="dxa"/>
          </w:tcPr>
          <w:p w14:paraId="68B8A897" w14:textId="77777777" w:rsidR="00DB0CF7" w:rsidRPr="00F24C10" w:rsidRDefault="00DB0CF7" w:rsidP="00CA16FB">
            <w:pPr>
              <w:rPr>
                <w:rFonts w:cs="Arial"/>
                <w:b w:val="0"/>
              </w:rPr>
            </w:pPr>
          </w:p>
          <w:p w14:paraId="0F289355" w14:textId="77777777" w:rsidR="00DB0CF7" w:rsidRPr="00F24C10" w:rsidRDefault="00DB0CF7" w:rsidP="00CA16FB">
            <w:pPr>
              <w:rPr>
                <w:rFonts w:cs="Arial"/>
                <w:b w:val="0"/>
              </w:rPr>
            </w:pPr>
            <w:r w:rsidRPr="00F24C10">
              <w:rPr>
                <w:rFonts w:cs="Arial"/>
              </w:rPr>
              <w:t>4.0</w:t>
            </w:r>
          </w:p>
        </w:tc>
        <w:tc>
          <w:tcPr>
            <w:cnfStyle w:val="000100000000" w:firstRow="0" w:lastRow="0" w:firstColumn="0" w:lastColumn="1" w:oddVBand="0" w:evenVBand="0" w:oddHBand="0" w:evenHBand="0" w:firstRowFirstColumn="0" w:firstRowLastColumn="0" w:lastRowFirstColumn="0" w:lastRowLastColumn="0"/>
            <w:tcW w:w="9360" w:type="dxa"/>
          </w:tcPr>
          <w:p w14:paraId="22A8DBA1" w14:textId="77777777" w:rsidR="00DB0CF7" w:rsidRPr="00F24C10" w:rsidRDefault="00DB0CF7" w:rsidP="00CA16FB">
            <w:pPr>
              <w:rPr>
                <w:rFonts w:cs="Arial"/>
                <w:b w:val="0"/>
              </w:rPr>
            </w:pPr>
          </w:p>
          <w:p w14:paraId="42FE685C" w14:textId="77777777" w:rsidR="00DB0CF7" w:rsidRPr="00F24C10" w:rsidRDefault="00DB0CF7" w:rsidP="00CA16FB">
            <w:pPr>
              <w:rPr>
                <w:rFonts w:cs="Arial"/>
                <w:b w:val="0"/>
              </w:rPr>
            </w:pPr>
            <w:r>
              <w:rPr>
                <w:rFonts w:cs="Arial"/>
              </w:rPr>
              <w:t xml:space="preserve">STRUCTURE AND </w:t>
            </w:r>
            <w:r w:rsidRPr="00F24C10">
              <w:rPr>
                <w:rFonts w:cs="Arial"/>
              </w:rPr>
              <w:t>EQUIPMENT</w:t>
            </w:r>
          </w:p>
        </w:tc>
      </w:tr>
      <w:tr w:rsidR="00DB0CF7" w:rsidRPr="00F24C10" w14:paraId="6E879105"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20" w:type="dxa"/>
          </w:tcPr>
          <w:p w14:paraId="6BB763EF" w14:textId="77777777" w:rsidR="00DB0CF7" w:rsidRPr="00F24C10" w:rsidRDefault="00DB0CF7" w:rsidP="00CA16FB">
            <w:pPr>
              <w:rPr>
                <w:rFonts w:cs="Arial"/>
                <w:b w:val="0"/>
              </w:rPr>
            </w:pPr>
          </w:p>
        </w:tc>
        <w:tc>
          <w:tcPr>
            <w:cnfStyle w:val="000100000000" w:firstRow="0" w:lastRow="0" w:firstColumn="0" w:lastColumn="1" w:oddVBand="0" w:evenVBand="0" w:oddHBand="0" w:evenHBand="0" w:firstRowFirstColumn="0" w:firstRowLastColumn="0" w:lastRowFirstColumn="0" w:lastRowLastColumn="0"/>
            <w:tcW w:w="9360" w:type="dxa"/>
          </w:tcPr>
          <w:p w14:paraId="7581B105" w14:textId="77777777" w:rsidR="00DB0CF7" w:rsidRPr="00F24C10" w:rsidRDefault="00DB0CF7" w:rsidP="00CA16FB">
            <w:pPr>
              <w:rPr>
                <w:rFonts w:cs="Arial"/>
              </w:rPr>
            </w:pPr>
          </w:p>
          <w:p w14:paraId="0B710DEC" w14:textId="77777777" w:rsidR="00DB0CF7" w:rsidRPr="00F24C10" w:rsidRDefault="00DB0CF7" w:rsidP="00CA16FB">
            <w:pPr>
              <w:rPr>
                <w:rFonts w:cs="Arial"/>
                <w:b w:val="0"/>
                <w:i/>
              </w:rPr>
            </w:pPr>
            <w:r w:rsidRPr="00F24C10">
              <w:rPr>
                <w:rFonts w:cs="Arial"/>
                <w:i/>
              </w:rPr>
              <w:t>Legal References:</w:t>
            </w:r>
          </w:p>
          <w:p w14:paraId="0B2FC904" w14:textId="77777777" w:rsidR="00DB0CF7" w:rsidRPr="00B04EA8" w:rsidRDefault="00DB0CF7" w:rsidP="00CA16FB">
            <w:pPr>
              <w:rPr>
                <w:rFonts w:cs="Arial"/>
                <w:b w:val="0"/>
                <w:bCs w:val="0"/>
                <w:i/>
              </w:rPr>
            </w:pPr>
            <w:r w:rsidRPr="00B04EA8">
              <w:rPr>
                <w:rFonts w:cs="Arial"/>
                <w:b w:val="0"/>
                <w:bCs w:val="0"/>
                <w:i/>
              </w:rPr>
              <w:t>EC Regulation 852/2004, Article 4(2) and Annex II, Chapter III, (2)(b)</w:t>
            </w:r>
          </w:p>
          <w:p w14:paraId="433F4D5C" w14:textId="77777777" w:rsidR="00DB0CF7" w:rsidRPr="00F24C10" w:rsidRDefault="00DB0CF7" w:rsidP="00CA16FB">
            <w:pPr>
              <w:rPr>
                <w:rFonts w:cs="Arial"/>
                <w:i/>
              </w:rPr>
            </w:pPr>
            <w:r w:rsidRPr="00B04EA8">
              <w:rPr>
                <w:rFonts w:cs="Arial"/>
                <w:b w:val="0"/>
                <w:bCs w:val="0"/>
                <w:i/>
              </w:rPr>
              <w:t>EC Regulation 852/2004, Article 4(2) and Annex II, Chapter V(1)(</w:t>
            </w:r>
            <w:proofErr w:type="gramStart"/>
            <w:r w:rsidRPr="00B04EA8">
              <w:rPr>
                <w:rFonts w:cs="Arial"/>
                <w:b w:val="0"/>
                <w:bCs w:val="0"/>
                <w:i/>
              </w:rPr>
              <w:t>a)(</w:t>
            </w:r>
            <w:proofErr w:type="gramEnd"/>
            <w:r w:rsidRPr="00B04EA8">
              <w:rPr>
                <w:rFonts w:cs="Arial"/>
                <w:b w:val="0"/>
                <w:bCs w:val="0"/>
                <w:i/>
              </w:rPr>
              <w:t>c&amp;(d)</w:t>
            </w:r>
          </w:p>
        </w:tc>
      </w:tr>
      <w:tr w:rsidR="00DB0CF7" w:rsidRPr="00F24C10" w14:paraId="14479F25"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20" w:type="dxa"/>
          </w:tcPr>
          <w:p w14:paraId="61D35B69" w14:textId="77777777" w:rsidR="00DB0CF7" w:rsidRPr="00F24C10" w:rsidRDefault="00DB0CF7" w:rsidP="00CA16FB">
            <w:pPr>
              <w:rPr>
                <w:rFonts w:cs="Arial"/>
                <w:b w:val="0"/>
              </w:rPr>
            </w:pPr>
          </w:p>
          <w:p w14:paraId="0466A8E2" w14:textId="77777777" w:rsidR="00DB0CF7" w:rsidRPr="00F24C10" w:rsidRDefault="00DB0CF7" w:rsidP="00CA16FB">
            <w:pPr>
              <w:rPr>
                <w:rFonts w:cs="Arial"/>
                <w:b w:val="0"/>
              </w:rPr>
            </w:pPr>
            <w:r w:rsidRPr="00F24C10">
              <w:rPr>
                <w:rFonts w:cs="Arial"/>
              </w:rPr>
              <w:t>4.1</w:t>
            </w:r>
          </w:p>
        </w:tc>
        <w:tc>
          <w:tcPr>
            <w:cnfStyle w:val="000100000000" w:firstRow="0" w:lastRow="0" w:firstColumn="0" w:lastColumn="1" w:oddVBand="0" w:evenVBand="0" w:oddHBand="0" w:evenHBand="0" w:firstRowFirstColumn="0" w:firstRowLastColumn="0" w:lastRowFirstColumn="0" w:lastRowLastColumn="0"/>
            <w:tcW w:w="9360" w:type="dxa"/>
          </w:tcPr>
          <w:p w14:paraId="7169A27E" w14:textId="77777777" w:rsidR="00DB0CF7" w:rsidRPr="00F24C10" w:rsidRDefault="00DB0CF7" w:rsidP="00CA16FB">
            <w:pPr>
              <w:rPr>
                <w:rFonts w:cs="Arial"/>
                <w:b w:val="0"/>
              </w:rPr>
            </w:pPr>
          </w:p>
          <w:p w14:paraId="7C8BA50B" w14:textId="77777777" w:rsidR="00DB0CF7" w:rsidRPr="00F24C10" w:rsidRDefault="00DB0CF7" w:rsidP="00CA16FB">
            <w:pPr>
              <w:rPr>
                <w:rFonts w:cs="Arial"/>
                <w:b w:val="0"/>
              </w:rPr>
            </w:pPr>
            <w:r w:rsidRPr="00F24C10">
              <w:rPr>
                <w:rFonts w:cs="Arial"/>
              </w:rPr>
              <w:t>Equipment Standard – Installation and Maintenance</w:t>
            </w:r>
          </w:p>
        </w:tc>
      </w:tr>
      <w:tr w:rsidR="00DB0CF7" w:rsidRPr="00F24C10" w14:paraId="6F4EEED2"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20" w:type="dxa"/>
          </w:tcPr>
          <w:p w14:paraId="1AB10391" w14:textId="77777777" w:rsidR="00DB0CF7" w:rsidRPr="00B04EA8" w:rsidRDefault="00DB0CF7" w:rsidP="00CA16FB">
            <w:pPr>
              <w:rPr>
                <w:rFonts w:cs="Arial"/>
                <w:b w:val="0"/>
                <w:bCs w:val="0"/>
              </w:rPr>
            </w:pPr>
          </w:p>
          <w:p w14:paraId="13E2A333" w14:textId="77777777" w:rsidR="00DB0CF7" w:rsidRPr="00B04EA8" w:rsidRDefault="00DB0CF7" w:rsidP="00CA16FB">
            <w:pPr>
              <w:rPr>
                <w:rFonts w:cs="Arial"/>
                <w:b w:val="0"/>
                <w:bCs w:val="0"/>
              </w:rPr>
            </w:pPr>
            <w:r w:rsidRPr="00B04EA8">
              <w:rPr>
                <w:rFonts w:cs="Arial"/>
                <w:b w:val="0"/>
                <w:bCs w:val="0"/>
              </w:rPr>
              <w:t>4.1.1</w:t>
            </w:r>
          </w:p>
        </w:tc>
        <w:tc>
          <w:tcPr>
            <w:cnfStyle w:val="000100000000" w:firstRow="0" w:lastRow="0" w:firstColumn="0" w:lastColumn="1" w:oddVBand="0" w:evenVBand="0" w:oddHBand="0" w:evenHBand="0" w:firstRowFirstColumn="0" w:firstRowLastColumn="0" w:lastRowFirstColumn="0" w:lastRowLastColumn="0"/>
            <w:tcW w:w="9360" w:type="dxa"/>
          </w:tcPr>
          <w:p w14:paraId="789BA6FA" w14:textId="77777777" w:rsidR="00DB0CF7" w:rsidRPr="00B04EA8" w:rsidRDefault="00DB0CF7" w:rsidP="00CA16FB">
            <w:pPr>
              <w:rPr>
                <w:rFonts w:cs="Arial"/>
                <w:b w:val="0"/>
                <w:bCs w:val="0"/>
              </w:rPr>
            </w:pPr>
          </w:p>
          <w:p w14:paraId="0661C1A8" w14:textId="77777777" w:rsidR="00DB0CF7" w:rsidRPr="00B04EA8" w:rsidRDefault="00DB0CF7" w:rsidP="00CA16FB">
            <w:pPr>
              <w:rPr>
                <w:rFonts w:cs="Arial"/>
                <w:b w:val="0"/>
                <w:bCs w:val="0"/>
              </w:rPr>
            </w:pPr>
            <w:r w:rsidRPr="00B04EA8">
              <w:rPr>
                <w:rFonts w:cs="Arial"/>
                <w:b w:val="0"/>
                <w:bCs w:val="0"/>
              </w:rPr>
              <w:t xml:space="preserve">Food equipment, work surfaces and fittings must be constructed using smooth surfaces that allow effective cleaning/disinfection. </w:t>
            </w:r>
          </w:p>
        </w:tc>
      </w:tr>
      <w:tr w:rsidR="00DB0CF7" w:rsidRPr="00F24C10" w14:paraId="54518519"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20" w:type="dxa"/>
          </w:tcPr>
          <w:p w14:paraId="422CCF3F" w14:textId="77777777" w:rsidR="00DB0CF7" w:rsidRPr="00B04EA8" w:rsidRDefault="00DB0CF7" w:rsidP="00CA16FB">
            <w:pPr>
              <w:rPr>
                <w:rFonts w:cs="Arial"/>
                <w:b w:val="0"/>
                <w:bCs w:val="0"/>
              </w:rPr>
            </w:pPr>
          </w:p>
          <w:p w14:paraId="4C177F86" w14:textId="77777777" w:rsidR="00DB0CF7" w:rsidRPr="00B04EA8" w:rsidRDefault="00DB0CF7" w:rsidP="00CA16FB">
            <w:pPr>
              <w:rPr>
                <w:rFonts w:cs="Arial"/>
                <w:b w:val="0"/>
                <w:bCs w:val="0"/>
              </w:rPr>
            </w:pPr>
            <w:r w:rsidRPr="00B04EA8">
              <w:rPr>
                <w:rFonts w:cs="Arial"/>
                <w:b w:val="0"/>
                <w:bCs w:val="0"/>
              </w:rPr>
              <w:t>4.1.2</w:t>
            </w:r>
          </w:p>
        </w:tc>
        <w:tc>
          <w:tcPr>
            <w:cnfStyle w:val="000100000000" w:firstRow="0" w:lastRow="0" w:firstColumn="0" w:lastColumn="1" w:oddVBand="0" w:evenVBand="0" w:oddHBand="0" w:evenHBand="0" w:firstRowFirstColumn="0" w:firstRowLastColumn="0" w:lastRowFirstColumn="0" w:lastRowLastColumn="0"/>
            <w:tcW w:w="9360" w:type="dxa"/>
          </w:tcPr>
          <w:p w14:paraId="3C841724" w14:textId="77777777" w:rsidR="00DB0CF7" w:rsidRPr="00B04EA8" w:rsidRDefault="00DB0CF7" w:rsidP="00CA16FB">
            <w:pPr>
              <w:rPr>
                <w:rFonts w:cs="Arial"/>
                <w:b w:val="0"/>
                <w:bCs w:val="0"/>
              </w:rPr>
            </w:pPr>
          </w:p>
          <w:p w14:paraId="3278834A" w14:textId="77777777" w:rsidR="00DB0CF7" w:rsidRPr="00B04EA8" w:rsidRDefault="00DB0CF7" w:rsidP="00CA16FB">
            <w:pPr>
              <w:rPr>
                <w:rFonts w:cs="Arial"/>
                <w:b w:val="0"/>
                <w:bCs w:val="0"/>
              </w:rPr>
            </w:pPr>
            <w:r w:rsidRPr="00B04EA8">
              <w:rPr>
                <w:rFonts w:cs="Arial"/>
                <w:b w:val="0"/>
                <w:bCs w:val="0"/>
              </w:rPr>
              <w:t>All internal surfaces must be constructed and/or finished with washable materials.</w:t>
            </w:r>
          </w:p>
        </w:tc>
      </w:tr>
      <w:tr w:rsidR="00DB0CF7" w:rsidRPr="00F24C10" w14:paraId="1F45518D"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20" w:type="dxa"/>
          </w:tcPr>
          <w:p w14:paraId="566BFA67" w14:textId="77777777" w:rsidR="00DB0CF7" w:rsidRPr="00B04EA8" w:rsidRDefault="00DB0CF7" w:rsidP="00CA16FB">
            <w:pPr>
              <w:rPr>
                <w:rFonts w:cs="Arial"/>
                <w:b w:val="0"/>
                <w:bCs w:val="0"/>
              </w:rPr>
            </w:pPr>
          </w:p>
          <w:p w14:paraId="077237F5" w14:textId="77777777" w:rsidR="00DB0CF7" w:rsidRPr="00B04EA8" w:rsidRDefault="00DB0CF7" w:rsidP="00CA16FB">
            <w:pPr>
              <w:rPr>
                <w:rFonts w:cs="Arial"/>
                <w:b w:val="0"/>
                <w:bCs w:val="0"/>
              </w:rPr>
            </w:pPr>
            <w:r w:rsidRPr="00B04EA8">
              <w:rPr>
                <w:rFonts w:cs="Arial"/>
                <w:b w:val="0"/>
                <w:bCs w:val="0"/>
              </w:rPr>
              <w:t>4.1.3</w:t>
            </w:r>
          </w:p>
        </w:tc>
        <w:tc>
          <w:tcPr>
            <w:cnfStyle w:val="000100000000" w:firstRow="0" w:lastRow="0" w:firstColumn="0" w:lastColumn="1" w:oddVBand="0" w:evenVBand="0" w:oddHBand="0" w:evenHBand="0" w:firstRowFirstColumn="0" w:firstRowLastColumn="0" w:lastRowFirstColumn="0" w:lastRowLastColumn="0"/>
            <w:tcW w:w="9360" w:type="dxa"/>
          </w:tcPr>
          <w:p w14:paraId="43D9731E" w14:textId="77777777" w:rsidR="00DB0CF7" w:rsidRPr="00B04EA8" w:rsidRDefault="00DB0CF7" w:rsidP="00CA16FB">
            <w:pPr>
              <w:rPr>
                <w:rFonts w:cs="Arial"/>
                <w:b w:val="0"/>
                <w:bCs w:val="0"/>
              </w:rPr>
            </w:pPr>
          </w:p>
          <w:p w14:paraId="082219D2" w14:textId="77777777" w:rsidR="00DB0CF7" w:rsidRPr="00B04EA8" w:rsidRDefault="00DB0CF7" w:rsidP="00CA16FB">
            <w:pPr>
              <w:rPr>
                <w:rFonts w:cs="Arial"/>
                <w:b w:val="0"/>
                <w:bCs w:val="0"/>
              </w:rPr>
            </w:pPr>
            <w:r w:rsidRPr="00B04EA8">
              <w:rPr>
                <w:rFonts w:cs="Arial"/>
                <w:b w:val="0"/>
                <w:bCs w:val="0"/>
              </w:rPr>
              <w:t xml:space="preserve">Food equipment, work surfaces and fittings must be installed so that they allow access for </w:t>
            </w:r>
            <w:proofErr w:type="gramStart"/>
            <w:r w:rsidRPr="00B04EA8">
              <w:rPr>
                <w:rFonts w:cs="Arial"/>
                <w:b w:val="0"/>
                <w:bCs w:val="0"/>
              </w:rPr>
              <w:t>cleaning</w:t>
            </w:r>
            <w:proofErr w:type="gramEnd"/>
            <w:r w:rsidRPr="00B04EA8">
              <w:rPr>
                <w:rFonts w:cs="Arial"/>
                <w:b w:val="0"/>
                <w:bCs w:val="0"/>
              </w:rPr>
              <w:t xml:space="preserve"> or they must be capable of being moved or dismantled to allow such access.</w:t>
            </w:r>
          </w:p>
        </w:tc>
      </w:tr>
      <w:tr w:rsidR="00DB0CF7" w:rsidRPr="00F24C10" w14:paraId="4EBB6580"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20" w:type="dxa"/>
          </w:tcPr>
          <w:p w14:paraId="415653E8" w14:textId="77777777" w:rsidR="00DB0CF7" w:rsidRPr="00B04EA8" w:rsidRDefault="00DB0CF7" w:rsidP="00CA16FB">
            <w:pPr>
              <w:rPr>
                <w:rFonts w:cs="Arial"/>
                <w:b w:val="0"/>
                <w:bCs w:val="0"/>
              </w:rPr>
            </w:pPr>
          </w:p>
          <w:p w14:paraId="27DDC246" w14:textId="77777777" w:rsidR="00DB0CF7" w:rsidRPr="00B04EA8" w:rsidRDefault="00DB0CF7" w:rsidP="00CA16FB">
            <w:pPr>
              <w:rPr>
                <w:rFonts w:cs="Arial"/>
                <w:b w:val="0"/>
                <w:bCs w:val="0"/>
              </w:rPr>
            </w:pPr>
            <w:r w:rsidRPr="00B04EA8">
              <w:rPr>
                <w:rFonts w:cs="Arial"/>
                <w:b w:val="0"/>
                <w:bCs w:val="0"/>
              </w:rPr>
              <w:t>4.1.4</w:t>
            </w:r>
          </w:p>
        </w:tc>
        <w:tc>
          <w:tcPr>
            <w:cnfStyle w:val="000100000000" w:firstRow="0" w:lastRow="0" w:firstColumn="0" w:lastColumn="1" w:oddVBand="0" w:evenVBand="0" w:oddHBand="0" w:evenHBand="0" w:firstRowFirstColumn="0" w:firstRowLastColumn="0" w:lastRowFirstColumn="0" w:lastRowLastColumn="0"/>
            <w:tcW w:w="9360" w:type="dxa"/>
          </w:tcPr>
          <w:p w14:paraId="0172CCDA" w14:textId="77777777" w:rsidR="00DB0CF7" w:rsidRPr="00B04EA8" w:rsidRDefault="00DB0CF7" w:rsidP="00CA16FB">
            <w:pPr>
              <w:rPr>
                <w:rFonts w:cs="Arial"/>
                <w:b w:val="0"/>
                <w:bCs w:val="0"/>
              </w:rPr>
            </w:pPr>
          </w:p>
          <w:p w14:paraId="2C297D5F" w14:textId="77777777" w:rsidR="00DB0CF7" w:rsidRPr="00B04EA8" w:rsidRDefault="00DB0CF7" w:rsidP="00CA16FB">
            <w:pPr>
              <w:rPr>
                <w:rFonts w:cs="Arial"/>
                <w:b w:val="0"/>
                <w:bCs w:val="0"/>
              </w:rPr>
            </w:pPr>
            <w:r w:rsidRPr="00B04EA8">
              <w:rPr>
                <w:rFonts w:cs="Arial"/>
                <w:b w:val="0"/>
                <w:bCs w:val="0"/>
              </w:rPr>
              <w:t xml:space="preserve">Walls immediately behind and adjacent to food preparation surfaces and equipment must be capable of being cleaned and, in </w:t>
            </w:r>
            <w:proofErr w:type="gramStart"/>
            <w:r w:rsidRPr="00B04EA8">
              <w:rPr>
                <w:rFonts w:cs="Arial"/>
                <w:b w:val="0"/>
                <w:bCs w:val="0"/>
              </w:rPr>
              <w:t>high risk</w:t>
            </w:r>
            <w:proofErr w:type="gramEnd"/>
            <w:r w:rsidRPr="00B04EA8">
              <w:rPr>
                <w:rFonts w:cs="Arial"/>
                <w:b w:val="0"/>
                <w:bCs w:val="0"/>
              </w:rPr>
              <w:t xml:space="preserve"> food areas, disinfected.</w:t>
            </w:r>
          </w:p>
        </w:tc>
      </w:tr>
      <w:tr w:rsidR="00DB0CF7" w:rsidRPr="00F24C10" w14:paraId="04EA13D9" w14:textId="77777777" w:rsidTr="00EB6627">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20" w:type="dxa"/>
          </w:tcPr>
          <w:p w14:paraId="0631C97D" w14:textId="77777777" w:rsidR="00DB0CF7" w:rsidRPr="00B04EA8" w:rsidRDefault="00DB0CF7" w:rsidP="00CA16FB">
            <w:pPr>
              <w:rPr>
                <w:rFonts w:cs="Arial"/>
                <w:b w:val="0"/>
                <w:bCs w:val="0"/>
              </w:rPr>
            </w:pPr>
          </w:p>
          <w:p w14:paraId="3F0B8472" w14:textId="77777777" w:rsidR="00DB0CF7" w:rsidRPr="00B04EA8" w:rsidRDefault="00DB0CF7" w:rsidP="00CA16FB">
            <w:pPr>
              <w:rPr>
                <w:rFonts w:cs="Arial"/>
                <w:b w:val="0"/>
                <w:bCs w:val="0"/>
              </w:rPr>
            </w:pPr>
            <w:r w:rsidRPr="00B04EA8">
              <w:rPr>
                <w:rFonts w:cs="Arial"/>
                <w:b w:val="0"/>
                <w:bCs w:val="0"/>
              </w:rPr>
              <w:t>4.1.5</w:t>
            </w:r>
          </w:p>
        </w:tc>
        <w:tc>
          <w:tcPr>
            <w:cnfStyle w:val="000100000000" w:firstRow="0" w:lastRow="0" w:firstColumn="0" w:lastColumn="1" w:oddVBand="0" w:evenVBand="0" w:oddHBand="0" w:evenHBand="0" w:firstRowFirstColumn="0" w:firstRowLastColumn="0" w:lastRowFirstColumn="0" w:lastRowLastColumn="0"/>
            <w:tcW w:w="9360" w:type="dxa"/>
          </w:tcPr>
          <w:p w14:paraId="37E4E08E" w14:textId="77777777" w:rsidR="00DB0CF7" w:rsidRPr="00B04EA8" w:rsidRDefault="00DB0CF7" w:rsidP="00CA16FB">
            <w:pPr>
              <w:rPr>
                <w:rFonts w:cs="Arial"/>
                <w:b w:val="0"/>
                <w:bCs w:val="0"/>
              </w:rPr>
            </w:pPr>
          </w:p>
          <w:p w14:paraId="62878AF0" w14:textId="77777777" w:rsidR="00DB0CF7" w:rsidRPr="00B04EA8" w:rsidRDefault="00DB0CF7" w:rsidP="00CA16FB">
            <w:pPr>
              <w:rPr>
                <w:rFonts w:cs="Arial"/>
                <w:b w:val="0"/>
                <w:bCs w:val="0"/>
              </w:rPr>
            </w:pPr>
            <w:r w:rsidRPr="00B04EA8">
              <w:rPr>
                <w:rFonts w:cs="Arial"/>
                <w:b w:val="0"/>
                <w:bCs w:val="0"/>
              </w:rPr>
              <w:t xml:space="preserve">Tables, work surfaces, food display cabinets, counters, equipment, </w:t>
            </w:r>
            <w:proofErr w:type="gramStart"/>
            <w:r w:rsidRPr="00B04EA8">
              <w:rPr>
                <w:rFonts w:cs="Arial"/>
                <w:b w:val="0"/>
                <w:bCs w:val="0"/>
              </w:rPr>
              <w:t>utensils</w:t>
            </w:r>
            <w:proofErr w:type="gramEnd"/>
            <w:r w:rsidRPr="00B04EA8">
              <w:rPr>
                <w:rFonts w:cs="Arial"/>
                <w:b w:val="0"/>
                <w:bCs w:val="0"/>
              </w:rPr>
              <w:t xml:space="preserve"> and display containers must be in good repair in order to be easy to clean and must be kept clean and maintained in good condition at all times.  Surfaces coming into direct contact with food or are in such </w:t>
            </w:r>
            <w:proofErr w:type="gramStart"/>
            <w:r w:rsidRPr="00B04EA8">
              <w:rPr>
                <w:rFonts w:cs="Arial"/>
                <w:b w:val="0"/>
                <w:bCs w:val="0"/>
              </w:rPr>
              <w:t>close proximity</w:t>
            </w:r>
            <w:proofErr w:type="gramEnd"/>
            <w:r w:rsidRPr="00B04EA8">
              <w:rPr>
                <w:rFonts w:cs="Arial"/>
                <w:b w:val="0"/>
                <w:bCs w:val="0"/>
              </w:rPr>
              <w:t xml:space="preserve"> that they could contaminate the food if dirty must be capable of being disinfected and should be duly disinfected as appropriate. </w:t>
            </w:r>
          </w:p>
        </w:tc>
      </w:tr>
    </w:tbl>
    <w:p w14:paraId="1A8AA33F" w14:textId="77777777" w:rsidR="00EB6627" w:rsidRDefault="00EB6627"/>
    <w:p w14:paraId="3A73BDA9" w14:textId="77777777" w:rsidR="00EB6627" w:rsidRDefault="00EB6627">
      <w:r>
        <w:br w:type="page"/>
      </w:r>
    </w:p>
    <w:tbl>
      <w:tblPr>
        <w:tblStyle w:val="GridTable1Light"/>
        <w:tblW w:w="10080" w:type="dxa"/>
        <w:tblLook w:val="01E0" w:firstRow="1" w:lastRow="1" w:firstColumn="1" w:lastColumn="1" w:noHBand="0" w:noVBand="0"/>
      </w:tblPr>
      <w:tblGrid>
        <w:gridCol w:w="750"/>
        <w:gridCol w:w="9330"/>
      </w:tblGrid>
      <w:tr w:rsidR="00DB0CF7" w:rsidRPr="00F24C10" w14:paraId="70B88C30" w14:textId="77777777" w:rsidTr="00EB662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Pr>
          <w:p w14:paraId="7BF2AB8C" w14:textId="005AE79A" w:rsidR="00DB0CF7" w:rsidRPr="00F24C10" w:rsidRDefault="00DB0CF7" w:rsidP="00CA16FB">
            <w:pPr>
              <w:rPr>
                <w:rFonts w:cs="Arial"/>
                <w:b w:val="0"/>
              </w:rPr>
            </w:pPr>
          </w:p>
          <w:p w14:paraId="27AC0409" w14:textId="77777777" w:rsidR="00DB0CF7" w:rsidRPr="00F24C10" w:rsidRDefault="00DB0CF7" w:rsidP="00CA16FB">
            <w:pPr>
              <w:rPr>
                <w:rFonts w:cs="Arial"/>
                <w:b w:val="0"/>
              </w:rPr>
            </w:pPr>
            <w:r>
              <w:rPr>
                <w:rFonts w:cs="Arial"/>
              </w:rPr>
              <w:t>5</w:t>
            </w:r>
            <w:r w:rsidRPr="00F24C10">
              <w:rPr>
                <w:rFonts w:cs="Arial"/>
              </w:rPr>
              <w:t>.0</w:t>
            </w:r>
          </w:p>
        </w:tc>
        <w:tc>
          <w:tcPr>
            <w:cnfStyle w:val="000100000000" w:firstRow="0" w:lastRow="0" w:firstColumn="0" w:lastColumn="1" w:oddVBand="0" w:evenVBand="0" w:oddHBand="0" w:evenHBand="0" w:firstRowFirstColumn="0" w:firstRowLastColumn="0" w:lastRowFirstColumn="0" w:lastRowLastColumn="0"/>
            <w:tcW w:w="9330" w:type="dxa"/>
          </w:tcPr>
          <w:p w14:paraId="0D238F96" w14:textId="77777777" w:rsidR="00DB0CF7" w:rsidRPr="00F24C10" w:rsidRDefault="00DB0CF7" w:rsidP="00CA16FB">
            <w:pPr>
              <w:rPr>
                <w:rFonts w:cs="Arial"/>
                <w:b w:val="0"/>
              </w:rPr>
            </w:pPr>
          </w:p>
          <w:p w14:paraId="28481774" w14:textId="77777777" w:rsidR="00DB0CF7" w:rsidRPr="00F24C10" w:rsidRDefault="00DB0CF7" w:rsidP="00CA16FB">
            <w:pPr>
              <w:rPr>
                <w:rFonts w:cs="Arial"/>
                <w:b w:val="0"/>
              </w:rPr>
            </w:pPr>
            <w:r w:rsidRPr="00F24C10">
              <w:rPr>
                <w:rFonts w:cs="Arial"/>
              </w:rPr>
              <w:t>PROTECTING FOOD FROM CONTAMINATION</w:t>
            </w:r>
          </w:p>
        </w:tc>
      </w:tr>
      <w:tr w:rsidR="00DB0CF7" w:rsidRPr="00F24C10" w14:paraId="56CB7AFA"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72E6FF7A" w14:textId="77777777" w:rsidR="00DB0CF7" w:rsidRPr="00F24C10" w:rsidRDefault="00DB0CF7" w:rsidP="00CA16FB">
            <w:pPr>
              <w:rPr>
                <w:rFonts w:cs="Arial"/>
                <w:b w:val="0"/>
              </w:rPr>
            </w:pPr>
          </w:p>
        </w:tc>
        <w:tc>
          <w:tcPr>
            <w:cnfStyle w:val="000100000000" w:firstRow="0" w:lastRow="0" w:firstColumn="0" w:lastColumn="1" w:oddVBand="0" w:evenVBand="0" w:oddHBand="0" w:evenHBand="0" w:firstRowFirstColumn="0" w:firstRowLastColumn="0" w:lastRowFirstColumn="0" w:lastRowLastColumn="0"/>
            <w:tcW w:w="9330" w:type="dxa"/>
          </w:tcPr>
          <w:p w14:paraId="22E3D6D8" w14:textId="77777777" w:rsidR="00DB0CF7" w:rsidRPr="00F24C10" w:rsidRDefault="00DB0CF7" w:rsidP="00CA16FB">
            <w:pPr>
              <w:rPr>
                <w:rFonts w:cs="Arial"/>
                <w:i/>
              </w:rPr>
            </w:pPr>
          </w:p>
          <w:p w14:paraId="19B5E920" w14:textId="77777777" w:rsidR="00DB0CF7" w:rsidRPr="00F24C10" w:rsidRDefault="00DB0CF7" w:rsidP="00CA16FB">
            <w:pPr>
              <w:rPr>
                <w:rFonts w:cs="Arial"/>
                <w:b w:val="0"/>
                <w:i/>
              </w:rPr>
            </w:pPr>
            <w:r w:rsidRPr="00F24C10">
              <w:rPr>
                <w:rFonts w:cs="Arial"/>
                <w:i/>
              </w:rPr>
              <w:t>Legal References:</w:t>
            </w:r>
          </w:p>
          <w:p w14:paraId="72BD1D21" w14:textId="77777777" w:rsidR="00DB0CF7" w:rsidRPr="00B04EA8" w:rsidRDefault="00DB0CF7" w:rsidP="00CA16FB">
            <w:pPr>
              <w:rPr>
                <w:rFonts w:cs="Arial"/>
                <w:b w:val="0"/>
                <w:bCs w:val="0"/>
                <w:i/>
              </w:rPr>
            </w:pPr>
            <w:r w:rsidRPr="00B04EA8">
              <w:rPr>
                <w:rFonts w:cs="Arial"/>
                <w:b w:val="0"/>
                <w:bCs w:val="0"/>
                <w:i/>
              </w:rPr>
              <w:t>EC Regulation 852/2004, Article 4(2) and Annex II, Chapter III, (1)</w:t>
            </w:r>
          </w:p>
          <w:p w14:paraId="5C137725" w14:textId="77777777" w:rsidR="00DB0CF7" w:rsidRPr="00B04EA8" w:rsidRDefault="00DB0CF7" w:rsidP="00CA16FB">
            <w:pPr>
              <w:rPr>
                <w:rFonts w:cs="Arial"/>
                <w:b w:val="0"/>
                <w:bCs w:val="0"/>
                <w:i/>
              </w:rPr>
            </w:pPr>
            <w:r w:rsidRPr="00B04EA8">
              <w:rPr>
                <w:rFonts w:cs="Arial"/>
                <w:b w:val="0"/>
                <w:bCs w:val="0"/>
                <w:i/>
              </w:rPr>
              <w:t>EC Regulation 852/2004, Article 4(2) and Annex II, Chapter III, (2)(</w:t>
            </w:r>
            <w:proofErr w:type="gramStart"/>
            <w:r w:rsidRPr="00B04EA8">
              <w:rPr>
                <w:rFonts w:cs="Arial"/>
                <w:b w:val="0"/>
                <w:bCs w:val="0"/>
                <w:i/>
              </w:rPr>
              <w:t>f)&amp;</w:t>
            </w:r>
            <w:proofErr w:type="gramEnd"/>
            <w:r w:rsidRPr="00B04EA8">
              <w:rPr>
                <w:rFonts w:cs="Arial"/>
                <w:b w:val="0"/>
                <w:bCs w:val="0"/>
                <w:i/>
              </w:rPr>
              <w:t>(h)</w:t>
            </w:r>
          </w:p>
          <w:p w14:paraId="71CE9F87" w14:textId="77777777" w:rsidR="00DB0CF7" w:rsidRPr="00B04EA8" w:rsidRDefault="00DB0CF7" w:rsidP="00CA16FB">
            <w:pPr>
              <w:rPr>
                <w:rFonts w:cs="Arial"/>
                <w:b w:val="0"/>
                <w:bCs w:val="0"/>
                <w:i/>
              </w:rPr>
            </w:pPr>
            <w:r w:rsidRPr="00B04EA8">
              <w:rPr>
                <w:rFonts w:cs="Arial"/>
                <w:b w:val="0"/>
                <w:bCs w:val="0"/>
                <w:i/>
              </w:rPr>
              <w:t>EC Regulation 852/2004, Article 4(2) and Annex II, Chapter V, (1)(</w:t>
            </w:r>
            <w:proofErr w:type="gramStart"/>
            <w:r w:rsidRPr="00B04EA8">
              <w:rPr>
                <w:rFonts w:cs="Arial"/>
                <w:b w:val="0"/>
                <w:bCs w:val="0"/>
                <w:i/>
              </w:rPr>
              <w:t>b)&amp;</w:t>
            </w:r>
            <w:proofErr w:type="gramEnd"/>
            <w:r w:rsidRPr="00B04EA8">
              <w:rPr>
                <w:rFonts w:cs="Arial"/>
                <w:b w:val="0"/>
                <w:bCs w:val="0"/>
                <w:i/>
              </w:rPr>
              <w:t>(c)</w:t>
            </w:r>
          </w:p>
          <w:p w14:paraId="1ECAFD20" w14:textId="77777777" w:rsidR="00DB0CF7" w:rsidRPr="00B04EA8" w:rsidRDefault="00DB0CF7" w:rsidP="00CA16FB">
            <w:pPr>
              <w:rPr>
                <w:rFonts w:cs="Arial"/>
                <w:b w:val="0"/>
                <w:bCs w:val="0"/>
                <w:i/>
              </w:rPr>
            </w:pPr>
            <w:r w:rsidRPr="00B04EA8">
              <w:rPr>
                <w:rFonts w:cs="Arial"/>
                <w:b w:val="0"/>
                <w:bCs w:val="0"/>
                <w:i/>
              </w:rPr>
              <w:t>EC Regulation 852/2004, Article 4(2) and Annex II, Chapter IX</w:t>
            </w:r>
          </w:p>
          <w:p w14:paraId="6C5D6A7F" w14:textId="77777777" w:rsidR="00DB0CF7" w:rsidRPr="00F24C10" w:rsidRDefault="00DB0CF7" w:rsidP="00CA16FB">
            <w:pPr>
              <w:rPr>
                <w:rFonts w:cs="Arial"/>
                <w:i/>
              </w:rPr>
            </w:pPr>
            <w:r w:rsidRPr="00B04EA8">
              <w:rPr>
                <w:rFonts w:cs="Arial"/>
                <w:b w:val="0"/>
                <w:bCs w:val="0"/>
                <w:i/>
              </w:rPr>
              <w:t>EC Regulation 852/2004, Article 4(2) and Annex II, Chapter X</w:t>
            </w:r>
          </w:p>
        </w:tc>
      </w:tr>
      <w:tr w:rsidR="00DB0CF7" w:rsidRPr="00F24C10" w14:paraId="62E30677"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5739B7F0" w14:textId="77777777" w:rsidR="00DB0CF7" w:rsidRPr="00F24C10" w:rsidRDefault="00DB0CF7" w:rsidP="00CA16FB">
            <w:pPr>
              <w:rPr>
                <w:rFonts w:cs="Arial"/>
                <w:b w:val="0"/>
              </w:rPr>
            </w:pPr>
          </w:p>
          <w:p w14:paraId="5C525A56" w14:textId="77777777" w:rsidR="00DB0CF7" w:rsidRPr="00F24C10" w:rsidRDefault="00DB0CF7" w:rsidP="00CA16FB">
            <w:pPr>
              <w:rPr>
                <w:rFonts w:cs="Arial"/>
                <w:b w:val="0"/>
              </w:rPr>
            </w:pPr>
            <w:r>
              <w:rPr>
                <w:rFonts w:cs="Arial"/>
              </w:rPr>
              <w:t>5</w:t>
            </w:r>
            <w:r w:rsidRPr="00F24C10">
              <w:rPr>
                <w:rFonts w:cs="Arial"/>
              </w:rPr>
              <w:t>.1</w:t>
            </w:r>
          </w:p>
        </w:tc>
        <w:tc>
          <w:tcPr>
            <w:cnfStyle w:val="000100000000" w:firstRow="0" w:lastRow="0" w:firstColumn="0" w:lastColumn="1" w:oddVBand="0" w:evenVBand="0" w:oddHBand="0" w:evenHBand="0" w:firstRowFirstColumn="0" w:firstRowLastColumn="0" w:lastRowFirstColumn="0" w:lastRowLastColumn="0"/>
            <w:tcW w:w="9330" w:type="dxa"/>
          </w:tcPr>
          <w:p w14:paraId="5E608183" w14:textId="77777777" w:rsidR="00DB0CF7" w:rsidRPr="00F24C10" w:rsidRDefault="00DB0CF7" w:rsidP="00CA16FB">
            <w:pPr>
              <w:rPr>
                <w:rFonts w:cs="Arial"/>
              </w:rPr>
            </w:pPr>
          </w:p>
          <w:p w14:paraId="37556A7D" w14:textId="77777777" w:rsidR="00DB0CF7" w:rsidRPr="00F24C10" w:rsidRDefault="00DB0CF7" w:rsidP="00CA16FB">
            <w:pPr>
              <w:rPr>
                <w:rFonts w:cs="Arial"/>
                <w:b w:val="0"/>
              </w:rPr>
            </w:pPr>
            <w:r w:rsidRPr="00F24C10">
              <w:rPr>
                <w:rFonts w:cs="Arial"/>
              </w:rPr>
              <w:t>Layout/Structure</w:t>
            </w:r>
          </w:p>
        </w:tc>
      </w:tr>
      <w:tr w:rsidR="00DB0CF7" w:rsidRPr="00F24C10" w14:paraId="62B0F049"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3A7BE0E4" w14:textId="77777777" w:rsidR="00DB0CF7" w:rsidRPr="00B04EA8" w:rsidRDefault="00DB0CF7" w:rsidP="00CA16FB">
            <w:pPr>
              <w:rPr>
                <w:rFonts w:cs="Arial"/>
                <w:b w:val="0"/>
                <w:bCs w:val="0"/>
              </w:rPr>
            </w:pPr>
          </w:p>
          <w:p w14:paraId="3D6F669E" w14:textId="77777777" w:rsidR="00DB0CF7" w:rsidRPr="00B04EA8" w:rsidRDefault="00DB0CF7" w:rsidP="00CA16FB">
            <w:pPr>
              <w:rPr>
                <w:rFonts w:cs="Arial"/>
                <w:b w:val="0"/>
                <w:bCs w:val="0"/>
              </w:rPr>
            </w:pPr>
            <w:r w:rsidRPr="00B04EA8">
              <w:rPr>
                <w:rFonts w:cs="Arial"/>
                <w:b w:val="0"/>
                <w:bCs w:val="0"/>
              </w:rPr>
              <w:t>5.1.1</w:t>
            </w:r>
          </w:p>
        </w:tc>
        <w:tc>
          <w:tcPr>
            <w:cnfStyle w:val="000100000000" w:firstRow="0" w:lastRow="0" w:firstColumn="0" w:lastColumn="1" w:oddVBand="0" w:evenVBand="0" w:oddHBand="0" w:evenHBand="0" w:firstRowFirstColumn="0" w:firstRowLastColumn="0" w:lastRowFirstColumn="0" w:lastRowLastColumn="0"/>
            <w:tcW w:w="9330" w:type="dxa"/>
          </w:tcPr>
          <w:p w14:paraId="75C0826D" w14:textId="77777777" w:rsidR="00DB0CF7" w:rsidRPr="00B04EA8" w:rsidRDefault="00DB0CF7" w:rsidP="00CA16FB">
            <w:pPr>
              <w:rPr>
                <w:rFonts w:cs="Arial"/>
                <w:b w:val="0"/>
                <w:bCs w:val="0"/>
              </w:rPr>
            </w:pPr>
          </w:p>
          <w:p w14:paraId="7558974A" w14:textId="77777777" w:rsidR="00DB0CF7" w:rsidRPr="00B04EA8" w:rsidRDefault="00DB0CF7" w:rsidP="00CA16FB">
            <w:pPr>
              <w:rPr>
                <w:rFonts w:cs="Arial"/>
                <w:b w:val="0"/>
                <w:bCs w:val="0"/>
              </w:rPr>
            </w:pPr>
            <w:r w:rsidRPr="00B04EA8">
              <w:rPr>
                <w:rFonts w:cs="Arial"/>
                <w:b w:val="0"/>
                <w:bCs w:val="0"/>
              </w:rPr>
              <w:t xml:space="preserve">The unit must be large enough for the type of operation carried out. </w:t>
            </w:r>
            <w:proofErr w:type="gramStart"/>
            <w:r w:rsidRPr="00B04EA8">
              <w:rPr>
                <w:rFonts w:cs="Arial"/>
                <w:b w:val="0"/>
                <w:bCs w:val="0"/>
              </w:rPr>
              <w:t>In particular, there</w:t>
            </w:r>
            <w:proofErr w:type="gramEnd"/>
            <w:r w:rsidRPr="00B04EA8">
              <w:rPr>
                <w:rFonts w:cs="Arial"/>
                <w:b w:val="0"/>
                <w:bCs w:val="0"/>
              </w:rPr>
              <w:t xml:space="preserve"> must be sufficient space to prevent contamination of foods to facilitate adequate cross contamination prevention procedures. </w:t>
            </w:r>
          </w:p>
        </w:tc>
      </w:tr>
      <w:tr w:rsidR="00DB0CF7" w:rsidRPr="00F24C10" w14:paraId="0AF2CCFD"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38FF0AD8" w14:textId="77777777" w:rsidR="00DB0CF7" w:rsidRPr="00F24C10" w:rsidRDefault="00DB0CF7" w:rsidP="00CA16FB">
            <w:pPr>
              <w:rPr>
                <w:rFonts w:cs="Arial"/>
                <w:b w:val="0"/>
              </w:rPr>
            </w:pPr>
          </w:p>
          <w:p w14:paraId="2B4FD0A5" w14:textId="77777777" w:rsidR="00DB0CF7" w:rsidRPr="00F24C10" w:rsidRDefault="00DB0CF7" w:rsidP="00CA16FB">
            <w:pPr>
              <w:rPr>
                <w:rFonts w:cs="Arial"/>
                <w:b w:val="0"/>
              </w:rPr>
            </w:pPr>
            <w:r>
              <w:rPr>
                <w:rFonts w:cs="Arial"/>
              </w:rPr>
              <w:t>5</w:t>
            </w:r>
            <w:r w:rsidRPr="00F24C10">
              <w:rPr>
                <w:rFonts w:cs="Arial"/>
              </w:rPr>
              <w:t>.2</w:t>
            </w:r>
          </w:p>
        </w:tc>
        <w:tc>
          <w:tcPr>
            <w:cnfStyle w:val="000100000000" w:firstRow="0" w:lastRow="0" w:firstColumn="0" w:lastColumn="1" w:oddVBand="0" w:evenVBand="0" w:oddHBand="0" w:evenHBand="0" w:firstRowFirstColumn="0" w:firstRowLastColumn="0" w:lastRowFirstColumn="0" w:lastRowLastColumn="0"/>
            <w:tcW w:w="9330" w:type="dxa"/>
          </w:tcPr>
          <w:p w14:paraId="30040B0E" w14:textId="77777777" w:rsidR="00DB0CF7" w:rsidRPr="00F24C10" w:rsidRDefault="00DB0CF7" w:rsidP="00CA16FB">
            <w:pPr>
              <w:rPr>
                <w:rFonts w:cs="Arial"/>
              </w:rPr>
            </w:pPr>
          </w:p>
          <w:p w14:paraId="2628EC02" w14:textId="77777777" w:rsidR="00DB0CF7" w:rsidRPr="00F24C10" w:rsidRDefault="00DB0CF7" w:rsidP="00CA16FB">
            <w:pPr>
              <w:rPr>
                <w:rFonts w:cs="Arial"/>
                <w:b w:val="0"/>
              </w:rPr>
            </w:pPr>
            <w:r w:rsidRPr="00F24C10">
              <w:rPr>
                <w:rFonts w:cs="Arial"/>
              </w:rPr>
              <w:t>Food Protection</w:t>
            </w:r>
          </w:p>
        </w:tc>
      </w:tr>
      <w:tr w:rsidR="00DB0CF7" w:rsidRPr="00F24C10" w14:paraId="3B1CEC30"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1FAECB99" w14:textId="77777777" w:rsidR="00DB0CF7" w:rsidRPr="00B04EA8" w:rsidRDefault="00DB0CF7" w:rsidP="00CA16FB">
            <w:pPr>
              <w:rPr>
                <w:rFonts w:cs="Arial"/>
                <w:b w:val="0"/>
                <w:bCs w:val="0"/>
              </w:rPr>
            </w:pPr>
          </w:p>
          <w:p w14:paraId="0FC55D37" w14:textId="77777777" w:rsidR="00DB0CF7" w:rsidRPr="00B04EA8" w:rsidRDefault="00DB0CF7" w:rsidP="00CA16FB">
            <w:pPr>
              <w:rPr>
                <w:rFonts w:cs="Arial"/>
                <w:b w:val="0"/>
                <w:bCs w:val="0"/>
              </w:rPr>
            </w:pPr>
            <w:r w:rsidRPr="00B04EA8">
              <w:rPr>
                <w:rFonts w:cs="Arial"/>
                <w:b w:val="0"/>
                <w:bCs w:val="0"/>
              </w:rPr>
              <w:t>5.2.1</w:t>
            </w:r>
          </w:p>
        </w:tc>
        <w:tc>
          <w:tcPr>
            <w:cnfStyle w:val="000100000000" w:firstRow="0" w:lastRow="0" w:firstColumn="0" w:lastColumn="1" w:oddVBand="0" w:evenVBand="0" w:oddHBand="0" w:evenHBand="0" w:firstRowFirstColumn="0" w:firstRowLastColumn="0" w:lastRowFirstColumn="0" w:lastRowLastColumn="0"/>
            <w:tcW w:w="9330" w:type="dxa"/>
          </w:tcPr>
          <w:p w14:paraId="2195B60A" w14:textId="77777777" w:rsidR="00DB0CF7" w:rsidRPr="00B04EA8" w:rsidRDefault="00DB0CF7" w:rsidP="00CA16FB">
            <w:pPr>
              <w:rPr>
                <w:rFonts w:cs="Arial"/>
                <w:b w:val="0"/>
                <w:bCs w:val="0"/>
              </w:rPr>
            </w:pPr>
          </w:p>
          <w:p w14:paraId="077553CF" w14:textId="77777777" w:rsidR="00DB0CF7" w:rsidRPr="00B04EA8" w:rsidRDefault="00DB0CF7" w:rsidP="00CA16FB">
            <w:pPr>
              <w:rPr>
                <w:rFonts w:cs="Arial"/>
                <w:b w:val="0"/>
                <w:bCs w:val="0"/>
              </w:rPr>
            </w:pPr>
            <w:r w:rsidRPr="00B04EA8">
              <w:rPr>
                <w:rFonts w:cs="Arial"/>
                <w:b w:val="0"/>
                <w:bCs w:val="0"/>
              </w:rPr>
              <w:t xml:space="preserve">Layout, </w:t>
            </w:r>
            <w:proofErr w:type="gramStart"/>
            <w:r w:rsidRPr="00B04EA8">
              <w:rPr>
                <w:rFonts w:cs="Arial"/>
                <w:b w:val="0"/>
                <w:bCs w:val="0"/>
              </w:rPr>
              <w:t>facilities</w:t>
            </w:r>
            <w:proofErr w:type="gramEnd"/>
            <w:r w:rsidRPr="00B04EA8">
              <w:rPr>
                <w:rFonts w:cs="Arial"/>
                <w:b w:val="0"/>
                <w:bCs w:val="0"/>
              </w:rPr>
              <w:t xml:space="preserve"> and equipment must be capable of protecting food from any contamination likely to render the food unfit for human consumption, injurious to health or contaminated in such a way that it would be unreasonable to expect it to be consumed in that state.</w:t>
            </w:r>
          </w:p>
        </w:tc>
      </w:tr>
      <w:tr w:rsidR="00DB0CF7" w:rsidRPr="00F24C10" w14:paraId="7AA5B98A" w14:textId="77777777" w:rsidTr="00EB6627">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Pr>
          <w:p w14:paraId="5F9DCBEC" w14:textId="77777777" w:rsidR="00DB0CF7" w:rsidRPr="00B04EA8" w:rsidRDefault="00DB0CF7" w:rsidP="00CA16FB">
            <w:pPr>
              <w:rPr>
                <w:rFonts w:cs="Arial"/>
                <w:b w:val="0"/>
                <w:bCs w:val="0"/>
              </w:rPr>
            </w:pPr>
          </w:p>
          <w:p w14:paraId="43A4F872" w14:textId="77777777" w:rsidR="00DB0CF7" w:rsidRPr="00B04EA8" w:rsidRDefault="00DB0CF7" w:rsidP="00CA16FB">
            <w:pPr>
              <w:rPr>
                <w:rFonts w:cs="Arial"/>
                <w:b w:val="0"/>
                <w:bCs w:val="0"/>
              </w:rPr>
            </w:pPr>
            <w:r w:rsidRPr="00B04EA8">
              <w:rPr>
                <w:rFonts w:cs="Arial"/>
                <w:b w:val="0"/>
                <w:bCs w:val="0"/>
              </w:rPr>
              <w:t>5.2.2</w:t>
            </w:r>
          </w:p>
        </w:tc>
        <w:tc>
          <w:tcPr>
            <w:cnfStyle w:val="000100000000" w:firstRow="0" w:lastRow="0" w:firstColumn="0" w:lastColumn="1" w:oddVBand="0" w:evenVBand="0" w:oddHBand="0" w:evenHBand="0" w:firstRowFirstColumn="0" w:firstRowLastColumn="0" w:lastRowFirstColumn="0" w:lastRowLastColumn="0"/>
            <w:tcW w:w="9330" w:type="dxa"/>
          </w:tcPr>
          <w:p w14:paraId="2ADC13D8" w14:textId="77777777" w:rsidR="00DB0CF7" w:rsidRPr="00B04EA8" w:rsidRDefault="00DB0CF7" w:rsidP="00CA16FB">
            <w:pPr>
              <w:rPr>
                <w:rFonts w:cs="Arial"/>
                <w:b w:val="0"/>
                <w:bCs w:val="0"/>
              </w:rPr>
            </w:pPr>
          </w:p>
          <w:p w14:paraId="57F2048F" w14:textId="77777777" w:rsidR="00DB0CF7" w:rsidRPr="00B04EA8" w:rsidRDefault="00DB0CF7" w:rsidP="00CA16FB">
            <w:pPr>
              <w:rPr>
                <w:rFonts w:cs="Arial"/>
                <w:b w:val="0"/>
                <w:bCs w:val="0"/>
              </w:rPr>
            </w:pPr>
            <w:r w:rsidRPr="00B04EA8">
              <w:rPr>
                <w:rFonts w:cs="Arial"/>
                <w:b w:val="0"/>
                <w:bCs w:val="0"/>
              </w:rPr>
              <w:t xml:space="preserve">All wrappings, containers etc. in contact with food must be made of food grade material. </w:t>
            </w:r>
          </w:p>
        </w:tc>
      </w:tr>
    </w:tbl>
    <w:p w14:paraId="42CBC9EF" w14:textId="77777777" w:rsidR="00DB0CF7" w:rsidRDefault="00DB0CF7" w:rsidP="00DB0CF7">
      <w:pPr>
        <w:rPr>
          <w:rFonts w:cs="Arial"/>
        </w:rPr>
      </w:pPr>
    </w:p>
    <w:p w14:paraId="1F0EB7C2" w14:textId="77777777" w:rsidR="00DB0CF7" w:rsidRPr="00F24C10" w:rsidRDefault="00DB0CF7" w:rsidP="00DB0CF7">
      <w:pPr>
        <w:rPr>
          <w:rFonts w:cs="Arial"/>
        </w:rPr>
      </w:pPr>
    </w:p>
    <w:tbl>
      <w:tblPr>
        <w:tblStyle w:val="GridTable1Light"/>
        <w:tblW w:w="10080" w:type="dxa"/>
        <w:tblLook w:val="01E0" w:firstRow="1" w:lastRow="1" w:firstColumn="1" w:lastColumn="1" w:noHBand="0" w:noVBand="0"/>
      </w:tblPr>
      <w:tblGrid>
        <w:gridCol w:w="750"/>
        <w:gridCol w:w="9330"/>
      </w:tblGrid>
      <w:tr w:rsidR="00DB0CF7" w:rsidRPr="00F24C10" w14:paraId="01A5A74A" w14:textId="77777777" w:rsidTr="00EB662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Pr>
          <w:p w14:paraId="12AC5077" w14:textId="77777777" w:rsidR="00DB0CF7" w:rsidRPr="00F24C10" w:rsidRDefault="00DB0CF7" w:rsidP="00CA16FB">
            <w:pPr>
              <w:rPr>
                <w:rFonts w:cs="Arial"/>
                <w:b w:val="0"/>
              </w:rPr>
            </w:pPr>
          </w:p>
          <w:p w14:paraId="7797A78A" w14:textId="77777777" w:rsidR="00DB0CF7" w:rsidRPr="00F24C10" w:rsidRDefault="00DB0CF7" w:rsidP="00CA16FB">
            <w:pPr>
              <w:rPr>
                <w:rFonts w:cs="Arial"/>
                <w:b w:val="0"/>
              </w:rPr>
            </w:pPr>
            <w:r>
              <w:rPr>
                <w:rFonts w:cs="Arial"/>
              </w:rPr>
              <w:t>6</w:t>
            </w:r>
            <w:r w:rsidRPr="00F24C10">
              <w:rPr>
                <w:rFonts w:cs="Arial"/>
              </w:rPr>
              <w:t>.0</w:t>
            </w:r>
          </w:p>
        </w:tc>
        <w:tc>
          <w:tcPr>
            <w:cnfStyle w:val="000100000000" w:firstRow="0" w:lastRow="0" w:firstColumn="0" w:lastColumn="1" w:oddVBand="0" w:evenVBand="0" w:oddHBand="0" w:evenHBand="0" w:firstRowFirstColumn="0" w:firstRowLastColumn="0" w:lastRowFirstColumn="0" w:lastRowLastColumn="0"/>
            <w:tcW w:w="9330" w:type="dxa"/>
          </w:tcPr>
          <w:p w14:paraId="10034FD3" w14:textId="77777777" w:rsidR="00DB0CF7" w:rsidRPr="00F24C10" w:rsidRDefault="00DB0CF7" w:rsidP="00CA16FB">
            <w:pPr>
              <w:rPr>
                <w:rFonts w:cs="Arial"/>
                <w:b w:val="0"/>
              </w:rPr>
            </w:pPr>
          </w:p>
          <w:p w14:paraId="6A19FA56" w14:textId="77777777" w:rsidR="00DB0CF7" w:rsidRPr="00F24C10" w:rsidRDefault="00DB0CF7" w:rsidP="00CA16FB">
            <w:pPr>
              <w:rPr>
                <w:rFonts w:cs="Arial"/>
                <w:b w:val="0"/>
              </w:rPr>
            </w:pPr>
            <w:r w:rsidRPr="00F24C10">
              <w:rPr>
                <w:rFonts w:cs="Arial"/>
              </w:rPr>
              <w:t xml:space="preserve">PEST CONTROL </w:t>
            </w:r>
          </w:p>
        </w:tc>
      </w:tr>
      <w:tr w:rsidR="00DB0CF7" w:rsidRPr="00F24C10" w14:paraId="26144AC0"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4B0F6087" w14:textId="77777777" w:rsidR="00DB0CF7" w:rsidRPr="00F24C10" w:rsidRDefault="00DB0CF7" w:rsidP="00CA16FB">
            <w:pPr>
              <w:rPr>
                <w:rFonts w:cs="Arial"/>
                <w:b w:val="0"/>
              </w:rPr>
            </w:pPr>
          </w:p>
        </w:tc>
        <w:tc>
          <w:tcPr>
            <w:cnfStyle w:val="000100000000" w:firstRow="0" w:lastRow="0" w:firstColumn="0" w:lastColumn="1" w:oddVBand="0" w:evenVBand="0" w:oddHBand="0" w:evenHBand="0" w:firstRowFirstColumn="0" w:firstRowLastColumn="0" w:lastRowFirstColumn="0" w:lastRowLastColumn="0"/>
            <w:tcW w:w="9330" w:type="dxa"/>
          </w:tcPr>
          <w:p w14:paraId="27F7000D" w14:textId="77777777" w:rsidR="00DB0CF7" w:rsidRPr="00F24C10" w:rsidRDefault="00DB0CF7" w:rsidP="00CA16FB">
            <w:pPr>
              <w:rPr>
                <w:rFonts w:cs="Arial"/>
                <w:i/>
              </w:rPr>
            </w:pPr>
          </w:p>
          <w:p w14:paraId="49C9ABF8" w14:textId="77777777" w:rsidR="00DB0CF7" w:rsidRPr="00F24C10" w:rsidRDefault="00DB0CF7" w:rsidP="00CA16FB">
            <w:pPr>
              <w:rPr>
                <w:rFonts w:cs="Arial"/>
                <w:b w:val="0"/>
                <w:i/>
              </w:rPr>
            </w:pPr>
            <w:r w:rsidRPr="00F24C10">
              <w:rPr>
                <w:rFonts w:cs="Arial"/>
                <w:i/>
              </w:rPr>
              <w:t>Legal References:</w:t>
            </w:r>
          </w:p>
          <w:p w14:paraId="58D71A3D" w14:textId="77777777" w:rsidR="00DB0CF7" w:rsidRPr="00B04EA8" w:rsidRDefault="00DB0CF7" w:rsidP="00CA16FB">
            <w:pPr>
              <w:rPr>
                <w:rFonts w:cs="Arial"/>
                <w:b w:val="0"/>
                <w:bCs w:val="0"/>
                <w:i/>
              </w:rPr>
            </w:pPr>
            <w:r w:rsidRPr="00B04EA8">
              <w:rPr>
                <w:rFonts w:cs="Arial"/>
                <w:b w:val="0"/>
                <w:bCs w:val="0"/>
                <w:i/>
              </w:rPr>
              <w:t>EC Regulation 852/2004, Article 4(2) and Annex II, Chapter III, (1)</w:t>
            </w:r>
          </w:p>
          <w:p w14:paraId="4F168B7F" w14:textId="77777777" w:rsidR="00DB0CF7" w:rsidRPr="00B04EA8" w:rsidRDefault="00DB0CF7" w:rsidP="00CA16FB">
            <w:pPr>
              <w:rPr>
                <w:rFonts w:cs="Arial"/>
                <w:b w:val="0"/>
                <w:bCs w:val="0"/>
                <w:i/>
              </w:rPr>
            </w:pPr>
            <w:r w:rsidRPr="00B04EA8">
              <w:rPr>
                <w:rFonts w:cs="Arial"/>
                <w:b w:val="0"/>
                <w:bCs w:val="0"/>
                <w:i/>
              </w:rPr>
              <w:t>EC Regulation 852/2004, Article 4(2) and Annex II, Chapter III, (2)(h)</w:t>
            </w:r>
          </w:p>
          <w:p w14:paraId="2EF27236" w14:textId="77777777" w:rsidR="00DB0CF7" w:rsidRPr="00F24C10" w:rsidRDefault="00DB0CF7" w:rsidP="00CA16FB">
            <w:pPr>
              <w:rPr>
                <w:rFonts w:cs="Arial"/>
                <w:i/>
              </w:rPr>
            </w:pPr>
            <w:r w:rsidRPr="00B04EA8">
              <w:rPr>
                <w:rFonts w:cs="Arial"/>
                <w:b w:val="0"/>
                <w:bCs w:val="0"/>
                <w:i/>
              </w:rPr>
              <w:t>EC Regulation 852/2004, Article 4(2) and Annex II, Chapter IX, (4)</w:t>
            </w:r>
          </w:p>
        </w:tc>
      </w:tr>
      <w:tr w:rsidR="00DB0CF7" w:rsidRPr="00F24C10" w14:paraId="3B5D181E"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73846603" w14:textId="77777777" w:rsidR="00DB0CF7" w:rsidRPr="00F24C10" w:rsidRDefault="00DB0CF7" w:rsidP="00CA16FB">
            <w:pPr>
              <w:rPr>
                <w:rFonts w:cs="Arial"/>
                <w:b w:val="0"/>
              </w:rPr>
            </w:pPr>
          </w:p>
          <w:p w14:paraId="394A7F1F" w14:textId="77777777" w:rsidR="00DB0CF7" w:rsidRPr="00F24C10" w:rsidRDefault="00DB0CF7" w:rsidP="00CA16FB">
            <w:pPr>
              <w:rPr>
                <w:rFonts w:cs="Arial"/>
                <w:b w:val="0"/>
              </w:rPr>
            </w:pPr>
            <w:r>
              <w:rPr>
                <w:rFonts w:cs="Arial"/>
              </w:rPr>
              <w:t>6</w:t>
            </w:r>
            <w:r w:rsidRPr="00F24C10">
              <w:rPr>
                <w:rFonts w:cs="Arial"/>
              </w:rPr>
              <w:t>.1</w:t>
            </w:r>
          </w:p>
        </w:tc>
        <w:tc>
          <w:tcPr>
            <w:cnfStyle w:val="000100000000" w:firstRow="0" w:lastRow="0" w:firstColumn="0" w:lastColumn="1" w:oddVBand="0" w:evenVBand="0" w:oddHBand="0" w:evenHBand="0" w:firstRowFirstColumn="0" w:firstRowLastColumn="0" w:lastRowFirstColumn="0" w:lastRowLastColumn="0"/>
            <w:tcW w:w="9330" w:type="dxa"/>
          </w:tcPr>
          <w:p w14:paraId="79FB8FD1" w14:textId="77777777" w:rsidR="00DB0CF7" w:rsidRPr="00F24C10" w:rsidRDefault="00DB0CF7" w:rsidP="00CA16FB">
            <w:pPr>
              <w:rPr>
                <w:rFonts w:cs="Arial"/>
                <w:b w:val="0"/>
              </w:rPr>
            </w:pPr>
          </w:p>
          <w:p w14:paraId="42C930AC" w14:textId="77777777" w:rsidR="00DB0CF7" w:rsidRPr="00F24C10" w:rsidRDefault="00DB0CF7" w:rsidP="00CA16FB">
            <w:pPr>
              <w:rPr>
                <w:rFonts w:cs="Arial"/>
                <w:b w:val="0"/>
              </w:rPr>
            </w:pPr>
            <w:r w:rsidRPr="00F24C10">
              <w:rPr>
                <w:rFonts w:cs="Arial"/>
              </w:rPr>
              <w:t>Exclusion of Pests</w:t>
            </w:r>
          </w:p>
        </w:tc>
      </w:tr>
      <w:tr w:rsidR="00DB0CF7" w:rsidRPr="00F24C10" w14:paraId="2DBC9E02" w14:textId="77777777" w:rsidTr="00EB6627">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Pr>
          <w:p w14:paraId="7D73045F" w14:textId="77777777" w:rsidR="00DB0CF7" w:rsidRPr="00B04EA8" w:rsidRDefault="00DB0CF7" w:rsidP="00CA16FB">
            <w:pPr>
              <w:rPr>
                <w:rFonts w:cs="Arial"/>
                <w:b w:val="0"/>
                <w:bCs w:val="0"/>
              </w:rPr>
            </w:pPr>
          </w:p>
          <w:p w14:paraId="407BA9AC" w14:textId="77777777" w:rsidR="00DB0CF7" w:rsidRPr="00B04EA8" w:rsidRDefault="00DB0CF7" w:rsidP="00CA16FB">
            <w:pPr>
              <w:rPr>
                <w:rFonts w:cs="Arial"/>
                <w:b w:val="0"/>
                <w:bCs w:val="0"/>
              </w:rPr>
            </w:pPr>
            <w:r w:rsidRPr="00B04EA8">
              <w:rPr>
                <w:rFonts w:cs="Arial"/>
                <w:b w:val="0"/>
                <w:bCs w:val="0"/>
              </w:rPr>
              <w:t>6.1.1</w:t>
            </w:r>
          </w:p>
        </w:tc>
        <w:tc>
          <w:tcPr>
            <w:cnfStyle w:val="000100000000" w:firstRow="0" w:lastRow="0" w:firstColumn="0" w:lastColumn="1" w:oddVBand="0" w:evenVBand="0" w:oddHBand="0" w:evenHBand="0" w:firstRowFirstColumn="0" w:firstRowLastColumn="0" w:lastRowFirstColumn="0" w:lastRowLastColumn="0"/>
            <w:tcW w:w="9330" w:type="dxa"/>
          </w:tcPr>
          <w:p w14:paraId="6328FA62" w14:textId="77777777" w:rsidR="00DB0CF7" w:rsidRPr="00B04EA8" w:rsidRDefault="00DB0CF7" w:rsidP="00CA16FB">
            <w:pPr>
              <w:rPr>
                <w:rFonts w:cs="Arial"/>
                <w:b w:val="0"/>
                <w:bCs w:val="0"/>
              </w:rPr>
            </w:pPr>
          </w:p>
          <w:p w14:paraId="361A65B5" w14:textId="77777777" w:rsidR="00DB0CF7" w:rsidRPr="00B04EA8" w:rsidRDefault="00DB0CF7" w:rsidP="00CA16FB">
            <w:pPr>
              <w:rPr>
                <w:rFonts w:cs="Arial"/>
                <w:b w:val="0"/>
                <w:bCs w:val="0"/>
                <w:color w:val="0000FF"/>
              </w:rPr>
            </w:pPr>
            <w:r w:rsidRPr="00B04EA8">
              <w:rPr>
                <w:rFonts w:cs="Arial"/>
                <w:b w:val="0"/>
                <w:bCs w:val="0"/>
              </w:rPr>
              <w:t xml:space="preserve">Mobile food units must be designed to prevent the access of pests.  </w:t>
            </w:r>
          </w:p>
        </w:tc>
      </w:tr>
    </w:tbl>
    <w:p w14:paraId="3806709E" w14:textId="77777777" w:rsidR="00DB0CF7" w:rsidRPr="00F24C10" w:rsidRDefault="00DB0CF7" w:rsidP="00DB0CF7">
      <w:pPr>
        <w:rPr>
          <w:rFonts w:cs="Arial"/>
        </w:rPr>
      </w:pPr>
    </w:p>
    <w:p w14:paraId="6A1B3895" w14:textId="77777777" w:rsidR="00DB0CF7" w:rsidRPr="00F24C10" w:rsidRDefault="00DB0CF7" w:rsidP="00DB0CF7">
      <w:pPr>
        <w:rPr>
          <w:rFonts w:cs="Arial"/>
        </w:rPr>
      </w:pPr>
    </w:p>
    <w:tbl>
      <w:tblPr>
        <w:tblStyle w:val="GridTable1Light"/>
        <w:tblW w:w="10080" w:type="dxa"/>
        <w:tblLook w:val="01E0" w:firstRow="1" w:lastRow="1" w:firstColumn="1" w:lastColumn="1" w:noHBand="0" w:noVBand="0"/>
      </w:tblPr>
      <w:tblGrid>
        <w:gridCol w:w="750"/>
        <w:gridCol w:w="9330"/>
      </w:tblGrid>
      <w:tr w:rsidR="00DB0CF7" w:rsidRPr="00F24C10" w14:paraId="34C598CB" w14:textId="77777777" w:rsidTr="00EB662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Pr>
          <w:p w14:paraId="3156AE81" w14:textId="77777777" w:rsidR="00DB0CF7" w:rsidRPr="00F24C10" w:rsidRDefault="00DB0CF7" w:rsidP="00CA16FB">
            <w:pPr>
              <w:rPr>
                <w:rFonts w:cs="Arial"/>
                <w:b w:val="0"/>
              </w:rPr>
            </w:pPr>
          </w:p>
          <w:p w14:paraId="657166CC" w14:textId="77777777" w:rsidR="00DB0CF7" w:rsidRPr="00F24C10" w:rsidRDefault="00DB0CF7" w:rsidP="00CA16FB">
            <w:pPr>
              <w:rPr>
                <w:rFonts w:cs="Arial"/>
                <w:b w:val="0"/>
              </w:rPr>
            </w:pPr>
            <w:r>
              <w:rPr>
                <w:rFonts w:cs="Arial"/>
              </w:rPr>
              <w:t>7</w:t>
            </w:r>
            <w:r w:rsidRPr="00F24C10">
              <w:rPr>
                <w:rFonts w:cs="Arial"/>
              </w:rPr>
              <w:t>.0</w:t>
            </w:r>
          </w:p>
        </w:tc>
        <w:tc>
          <w:tcPr>
            <w:cnfStyle w:val="000100000000" w:firstRow="0" w:lastRow="0" w:firstColumn="0" w:lastColumn="1" w:oddVBand="0" w:evenVBand="0" w:oddHBand="0" w:evenHBand="0" w:firstRowFirstColumn="0" w:firstRowLastColumn="0" w:lastRowFirstColumn="0" w:lastRowLastColumn="0"/>
            <w:tcW w:w="9330" w:type="dxa"/>
          </w:tcPr>
          <w:p w14:paraId="4A819B71" w14:textId="77777777" w:rsidR="00DB0CF7" w:rsidRPr="00F24C10" w:rsidRDefault="00DB0CF7" w:rsidP="00CA16FB">
            <w:pPr>
              <w:rPr>
                <w:rFonts w:cs="Arial"/>
                <w:b w:val="0"/>
              </w:rPr>
            </w:pPr>
          </w:p>
          <w:p w14:paraId="69351723" w14:textId="77777777" w:rsidR="00DB0CF7" w:rsidRPr="00F24C10" w:rsidRDefault="00DB0CF7" w:rsidP="00CA16FB">
            <w:pPr>
              <w:rPr>
                <w:rFonts w:cs="Arial"/>
                <w:b w:val="0"/>
              </w:rPr>
            </w:pPr>
            <w:r w:rsidRPr="00F24C10">
              <w:rPr>
                <w:rFonts w:cs="Arial"/>
              </w:rPr>
              <w:t>WASTE</w:t>
            </w:r>
          </w:p>
        </w:tc>
      </w:tr>
      <w:tr w:rsidR="00DB0CF7" w:rsidRPr="00F24C10" w14:paraId="62706240"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1B837FFC" w14:textId="77777777" w:rsidR="00DB0CF7" w:rsidRPr="00F24C10" w:rsidRDefault="00DB0CF7" w:rsidP="00CA16FB">
            <w:pPr>
              <w:rPr>
                <w:rFonts w:cs="Arial"/>
                <w:b w:val="0"/>
              </w:rPr>
            </w:pPr>
          </w:p>
        </w:tc>
        <w:tc>
          <w:tcPr>
            <w:cnfStyle w:val="000100000000" w:firstRow="0" w:lastRow="0" w:firstColumn="0" w:lastColumn="1" w:oddVBand="0" w:evenVBand="0" w:oddHBand="0" w:evenHBand="0" w:firstRowFirstColumn="0" w:firstRowLastColumn="0" w:lastRowFirstColumn="0" w:lastRowLastColumn="0"/>
            <w:tcW w:w="9330" w:type="dxa"/>
          </w:tcPr>
          <w:p w14:paraId="1ED1B107" w14:textId="77777777" w:rsidR="00DB0CF7" w:rsidRPr="00F24C10" w:rsidRDefault="00DB0CF7" w:rsidP="00CA16FB">
            <w:pPr>
              <w:rPr>
                <w:rFonts w:cs="Arial"/>
                <w:i/>
              </w:rPr>
            </w:pPr>
          </w:p>
          <w:p w14:paraId="6D812225" w14:textId="77777777" w:rsidR="00DB0CF7" w:rsidRPr="00F24C10" w:rsidRDefault="00DB0CF7" w:rsidP="00CA16FB">
            <w:pPr>
              <w:rPr>
                <w:rFonts w:cs="Arial"/>
                <w:b w:val="0"/>
                <w:i/>
              </w:rPr>
            </w:pPr>
            <w:r w:rsidRPr="00F24C10">
              <w:rPr>
                <w:rFonts w:cs="Arial"/>
                <w:i/>
              </w:rPr>
              <w:t>Legal References:</w:t>
            </w:r>
          </w:p>
          <w:p w14:paraId="0E07E606" w14:textId="77777777" w:rsidR="00DB0CF7" w:rsidRPr="00B04EA8" w:rsidRDefault="00DB0CF7" w:rsidP="00CA16FB">
            <w:pPr>
              <w:rPr>
                <w:rFonts w:cs="Arial"/>
                <w:b w:val="0"/>
                <w:bCs w:val="0"/>
                <w:i/>
              </w:rPr>
            </w:pPr>
            <w:r w:rsidRPr="00B04EA8">
              <w:rPr>
                <w:rFonts w:cs="Arial"/>
                <w:b w:val="0"/>
                <w:bCs w:val="0"/>
                <w:i/>
              </w:rPr>
              <w:t>EC Regulation 852/2004, Article 4(2) and Annex II, Chapter III, (1)</w:t>
            </w:r>
          </w:p>
          <w:p w14:paraId="60101BF7" w14:textId="77777777" w:rsidR="00DB0CF7" w:rsidRPr="00B04EA8" w:rsidRDefault="00DB0CF7" w:rsidP="00CA16FB">
            <w:pPr>
              <w:rPr>
                <w:rFonts w:cs="Arial"/>
                <w:b w:val="0"/>
                <w:bCs w:val="0"/>
                <w:i/>
              </w:rPr>
            </w:pPr>
            <w:r w:rsidRPr="00B04EA8">
              <w:rPr>
                <w:rFonts w:cs="Arial"/>
                <w:b w:val="0"/>
                <w:bCs w:val="0"/>
                <w:i/>
              </w:rPr>
              <w:t>EC Regulation 852/2004, Article 4(2) and Annex II, Chapter III, (2)(f)</w:t>
            </w:r>
          </w:p>
          <w:p w14:paraId="5B3A30D6" w14:textId="11E163F9" w:rsidR="00DB0CF7" w:rsidRPr="00B04EA8" w:rsidRDefault="00DB0CF7" w:rsidP="00CA16FB">
            <w:pPr>
              <w:rPr>
                <w:rFonts w:cs="Arial"/>
                <w:b w:val="0"/>
                <w:bCs w:val="0"/>
                <w:i/>
              </w:rPr>
            </w:pPr>
            <w:r w:rsidRPr="00B04EA8">
              <w:rPr>
                <w:rFonts w:cs="Arial"/>
                <w:b w:val="0"/>
                <w:bCs w:val="0"/>
                <w:i/>
              </w:rPr>
              <w:t>EC Regulation 852/2004, Article 4(2) and Annex II, Chapter VI (1-4)</w:t>
            </w:r>
          </w:p>
        </w:tc>
      </w:tr>
      <w:tr w:rsidR="00DB0CF7" w:rsidRPr="00F24C10" w14:paraId="42756C9F"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0C76094B" w14:textId="77777777" w:rsidR="00DB0CF7" w:rsidRPr="00F24C10" w:rsidRDefault="00DB0CF7" w:rsidP="00CA16FB">
            <w:pPr>
              <w:rPr>
                <w:rFonts w:cs="Arial"/>
                <w:b w:val="0"/>
              </w:rPr>
            </w:pPr>
          </w:p>
          <w:p w14:paraId="274F4622" w14:textId="77777777" w:rsidR="00DB0CF7" w:rsidRPr="00F24C10" w:rsidRDefault="00DB0CF7" w:rsidP="00CA16FB">
            <w:pPr>
              <w:rPr>
                <w:rFonts w:cs="Arial"/>
                <w:b w:val="0"/>
              </w:rPr>
            </w:pPr>
            <w:r>
              <w:rPr>
                <w:rFonts w:cs="Arial"/>
              </w:rPr>
              <w:t>7</w:t>
            </w:r>
            <w:r w:rsidRPr="00F24C10">
              <w:rPr>
                <w:rFonts w:cs="Arial"/>
              </w:rPr>
              <w:t>.1</w:t>
            </w:r>
          </w:p>
        </w:tc>
        <w:tc>
          <w:tcPr>
            <w:cnfStyle w:val="000100000000" w:firstRow="0" w:lastRow="0" w:firstColumn="0" w:lastColumn="1" w:oddVBand="0" w:evenVBand="0" w:oddHBand="0" w:evenHBand="0" w:firstRowFirstColumn="0" w:firstRowLastColumn="0" w:lastRowFirstColumn="0" w:lastRowLastColumn="0"/>
            <w:tcW w:w="9330" w:type="dxa"/>
          </w:tcPr>
          <w:p w14:paraId="27424F8F" w14:textId="77777777" w:rsidR="00DB0CF7" w:rsidRPr="00F24C10" w:rsidRDefault="00DB0CF7" w:rsidP="00CA16FB">
            <w:pPr>
              <w:rPr>
                <w:rFonts w:cs="Arial"/>
                <w:b w:val="0"/>
              </w:rPr>
            </w:pPr>
          </w:p>
          <w:p w14:paraId="35F2E62F" w14:textId="77777777" w:rsidR="00DB0CF7" w:rsidRPr="00F24C10" w:rsidRDefault="00DB0CF7" w:rsidP="00CA16FB">
            <w:pPr>
              <w:rPr>
                <w:rFonts w:cs="Arial"/>
                <w:b w:val="0"/>
              </w:rPr>
            </w:pPr>
            <w:r w:rsidRPr="00F24C10">
              <w:rPr>
                <w:rFonts w:cs="Arial"/>
              </w:rPr>
              <w:t>Waste - General</w:t>
            </w:r>
          </w:p>
        </w:tc>
      </w:tr>
      <w:tr w:rsidR="00DB0CF7" w:rsidRPr="00F24C10" w14:paraId="67F93B92"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2DD4D78B" w14:textId="77777777" w:rsidR="00DB0CF7" w:rsidRPr="00B04EA8" w:rsidRDefault="00DB0CF7" w:rsidP="00CA16FB">
            <w:pPr>
              <w:rPr>
                <w:rFonts w:cs="Arial"/>
                <w:b w:val="0"/>
                <w:bCs w:val="0"/>
              </w:rPr>
            </w:pPr>
          </w:p>
          <w:p w14:paraId="595DC9C9" w14:textId="77777777" w:rsidR="00DB0CF7" w:rsidRPr="00B04EA8" w:rsidRDefault="00DB0CF7" w:rsidP="00CA16FB">
            <w:pPr>
              <w:rPr>
                <w:rFonts w:cs="Arial"/>
                <w:b w:val="0"/>
                <w:bCs w:val="0"/>
              </w:rPr>
            </w:pPr>
            <w:r w:rsidRPr="00B04EA8">
              <w:rPr>
                <w:rFonts w:cs="Arial"/>
                <w:b w:val="0"/>
                <w:bCs w:val="0"/>
              </w:rPr>
              <w:t>7.1.1</w:t>
            </w:r>
          </w:p>
        </w:tc>
        <w:tc>
          <w:tcPr>
            <w:cnfStyle w:val="000100000000" w:firstRow="0" w:lastRow="0" w:firstColumn="0" w:lastColumn="1" w:oddVBand="0" w:evenVBand="0" w:oddHBand="0" w:evenHBand="0" w:firstRowFirstColumn="0" w:firstRowLastColumn="0" w:lastRowFirstColumn="0" w:lastRowLastColumn="0"/>
            <w:tcW w:w="9330" w:type="dxa"/>
          </w:tcPr>
          <w:p w14:paraId="7E12F922" w14:textId="77777777" w:rsidR="00DB0CF7" w:rsidRPr="00B04EA8" w:rsidRDefault="00DB0CF7" w:rsidP="00CA16FB">
            <w:pPr>
              <w:pStyle w:val="Default"/>
              <w:rPr>
                <w:b w:val="0"/>
                <w:bCs w:val="0"/>
                <w:color w:val="auto"/>
                <w:lang w:eastAsia="en-US"/>
              </w:rPr>
            </w:pPr>
          </w:p>
          <w:p w14:paraId="38EC9ABE" w14:textId="77777777" w:rsidR="00DB0CF7" w:rsidRPr="00B04EA8" w:rsidRDefault="00DB0CF7" w:rsidP="00CA16FB">
            <w:pPr>
              <w:pStyle w:val="Default"/>
              <w:rPr>
                <w:b w:val="0"/>
                <w:bCs w:val="0"/>
                <w:color w:val="auto"/>
                <w:lang w:eastAsia="en-US"/>
              </w:rPr>
            </w:pPr>
            <w:r w:rsidRPr="00B04EA8">
              <w:rPr>
                <w:b w:val="0"/>
                <w:bCs w:val="0"/>
                <w:color w:val="auto"/>
              </w:rPr>
              <w:t xml:space="preserve">A suitable receptacle must be provided for the storage of waste materials on the unit. </w:t>
            </w:r>
          </w:p>
        </w:tc>
      </w:tr>
      <w:tr w:rsidR="00DB0CF7" w:rsidRPr="00F24C10" w14:paraId="07609935"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5F6F33FE" w14:textId="77777777" w:rsidR="00DB0CF7" w:rsidRPr="00F24C10" w:rsidRDefault="00DB0CF7" w:rsidP="00CA16FB">
            <w:pPr>
              <w:rPr>
                <w:rFonts w:cs="Arial"/>
                <w:b w:val="0"/>
              </w:rPr>
            </w:pPr>
          </w:p>
          <w:p w14:paraId="482A7CF3" w14:textId="77777777" w:rsidR="00DB0CF7" w:rsidRPr="00F24C10" w:rsidRDefault="00DB0CF7" w:rsidP="00CA16FB">
            <w:pPr>
              <w:rPr>
                <w:rFonts w:cs="Arial"/>
                <w:b w:val="0"/>
              </w:rPr>
            </w:pPr>
            <w:r>
              <w:rPr>
                <w:rFonts w:cs="Arial"/>
              </w:rPr>
              <w:lastRenderedPageBreak/>
              <w:t>7</w:t>
            </w:r>
            <w:r w:rsidRPr="00F24C10">
              <w:rPr>
                <w:rFonts w:cs="Arial"/>
              </w:rPr>
              <w:t>.2</w:t>
            </w:r>
          </w:p>
        </w:tc>
        <w:tc>
          <w:tcPr>
            <w:cnfStyle w:val="000100000000" w:firstRow="0" w:lastRow="0" w:firstColumn="0" w:lastColumn="1" w:oddVBand="0" w:evenVBand="0" w:oddHBand="0" w:evenHBand="0" w:firstRowFirstColumn="0" w:firstRowLastColumn="0" w:lastRowFirstColumn="0" w:lastRowLastColumn="0"/>
            <w:tcW w:w="9330" w:type="dxa"/>
          </w:tcPr>
          <w:p w14:paraId="210862C7" w14:textId="77777777" w:rsidR="00DB0CF7" w:rsidRPr="00F24C10" w:rsidRDefault="00DB0CF7" w:rsidP="00CA16FB">
            <w:pPr>
              <w:pStyle w:val="Default"/>
              <w:rPr>
                <w:color w:val="0000FF"/>
                <w:lang w:eastAsia="en-US"/>
              </w:rPr>
            </w:pPr>
          </w:p>
          <w:p w14:paraId="59C2205E" w14:textId="77777777" w:rsidR="00DB0CF7" w:rsidRPr="00F24C10" w:rsidRDefault="00DB0CF7" w:rsidP="00CA16FB">
            <w:pPr>
              <w:pStyle w:val="Default"/>
              <w:rPr>
                <w:b w:val="0"/>
                <w:color w:val="0000FF"/>
                <w:lang w:eastAsia="en-US"/>
              </w:rPr>
            </w:pPr>
            <w:r w:rsidRPr="00F24C10">
              <w:rPr>
                <w:color w:val="auto"/>
              </w:rPr>
              <w:lastRenderedPageBreak/>
              <w:t xml:space="preserve">Waste – Receptacles and Containers </w:t>
            </w:r>
          </w:p>
        </w:tc>
      </w:tr>
      <w:tr w:rsidR="00DB0CF7" w:rsidRPr="00F24C10" w14:paraId="7F9733B7"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1FE23EAD" w14:textId="77777777" w:rsidR="00DB0CF7" w:rsidRPr="00B04EA8" w:rsidRDefault="00DB0CF7" w:rsidP="00CA16FB">
            <w:pPr>
              <w:rPr>
                <w:rFonts w:cs="Arial"/>
                <w:b w:val="0"/>
                <w:bCs w:val="0"/>
              </w:rPr>
            </w:pPr>
          </w:p>
          <w:p w14:paraId="458B4412" w14:textId="77777777" w:rsidR="00DB0CF7" w:rsidRPr="00B04EA8" w:rsidRDefault="00DB0CF7" w:rsidP="00CA16FB">
            <w:pPr>
              <w:rPr>
                <w:rFonts w:cs="Arial"/>
                <w:b w:val="0"/>
                <w:bCs w:val="0"/>
              </w:rPr>
            </w:pPr>
            <w:r w:rsidRPr="00B04EA8">
              <w:rPr>
                <w:rFonts w:cs="Arial"/>
                <w:b w:val="0"/>
                <w:bCs w:val="0"/>
              </w:rPr>
              <w:t>7.2.1</w:t>
            </w:r>
          </w:p>
        </w:tc>
        <w:tc>
          <w:tcPr>
            <w:cnfStyle w:val="000100000000" w:firstRow="0" w:lastRow="0" w:firstColumn="0" w:lastColumn="1" w:oddVBand="0" w:evenVBand="0" w:oddHBand="0" w:evenHBand="0" w:firstRowFirstColumn="0" w:firstRowLastColumn="0" w:lastRowFirstColumn="0" w:lastRowLastColumn="0"/>
            <w:tcW w:w="9330" w:type="dxa"/>
          </w:tcPr>
          <w:p w14:paraId="0ABF3C7C" w14:textId="77777777" w:rsidR="00DB0CF7" w:rsidRPr="00B04EA8" w:rsidRDefault="00DB0CF7" w:rsidP="00CA16FB">
            <w:pPr>
              <w:rPr>
                <w:rFonts w:cs="Arial"/>
                <w:b w:val="0"/>
                <w:bCs w:val="0"/>
              </w:rPr>
            </w:pPr>
          </w:p>
          <w:p w14:paraId="658021A2" w14:textId="77777777" w:rsidR="00DB0CF7" w:rsidRPr="00B04EA8" w:rsidRDefault="00DB0CF7" w:rsidP="00CA16FB">
            <w:pPr>
              <w:rPr>
                <w:rFonts w:cs="Arial"/>
                <w:b w:val="0"/>
                <w:bCs w:val="0"/>
              </w:rPr>
            </w:pPr>
            <w:r w:rsidRPr="00B04EA8">
              <w:rPr>
                <w:rFonts w:cs="Arial"/>
                <w:b w:val="0"/>
                <w:bCs w:val="0"/>
              </w:rPr>
              <w:t>The internal and external surfaces of non-disposable waste containers must be washable and in good repair.</w:t>
            </w:r>
          </w:p>
        </w:tc>
      </w:tr>
      <w:tr w:rsidR="00DB0CF7" w:rsidRPr="00F24C10" w14:paraId="3ACF4470"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66A7FAF3" w14:textId="77777777" w:rsidR="00DB0CF7" w:rsidRPr="00F24C10" w:rsidRDefault="00DB0CF7" w:rsidP="00CA16FB">
            <w:pPr>
              <w:rPr>
                <w:rFonts w:cs="Arial"/>
                <w:b w:val="0"/>
              </w:rPr>
            </w:pPr>
          </w:p>
          <w:p w14:paraId="555325B3" w14:textId="77777777" w:rsidR="00DB0CF7" w:rsidRPr="00F24C10" w:rsidRDefault="00DB0CF7" w:rsidP="00CA16FB">
            <w:pPr>
              <w:rPr>
                <w:rFonts w:cs="Arial"/>
                <w:b w:val="0"/>
              </w:rPr>
            </w:pPr>
            <w:r>
              <w:rPr>
                <w:rFonts w:cs="Arial"/>
              </w:rPr>
              <w:t>7</w:t>
            </w:r>
            <w:r w:rsidRPr="00F24C10">
              <w:rPr>
                <w:rFonts w:cs="Arial"/>
              </w:rPr>
              <w:t>.3</w:t>
            </w:r>
          </w:p>
        </w:tc>
        <w:tc>
          <w:tcPr>
            <w:cnfStyle w:val="000100000000" w:firstRow="0" w:lastRow="0" w:firstColumn="0" w:lastColumn="1" w:oddVBand="0" w:evenVBand="0" w:oddHBand="0" w:evenHBand="0" w:firstRowFirstColumn="0" w:firstRowLastColumn="0" w:lastRowFirstColumn="0" w:lastRowLastColumn="0"/>
            <w:tcW w:w="9330" w:type="dxa"/>
          </w:tcPr>
          <w:p w14:paraId="71DA33AB" w14:textId="77777777" w:rsidR="00DB0CF7" w:rsidRPr="00F24C10" w:rsidRDefault="00DB0CF7" w:rsidP="00CA16FB">
            <w:pPr>
              <w:rPr>
                <w:rFonts w:cs="Arial"/>
                <w:b w:val="0"/>
              </w:rPr>
            </w:pPr>
          </w:p>
          <w:p w14:paraId="5AFD19AF" w14:textId="77777777" w:rsidR="00DB0CF7" w:rsidRPr="00F24C10" w:rsidRDefault="00DB0CF7" w:rsidP="00CA16FB">
            <w:pPr>
              <w:rPr>
                <w:rFonts w:cs="Arial"/>
                <w:b w:val="0"/>
              </w:rPr>
            </w:pPr>
            <w:r w:rsidRPr="00F24C10">
              <w:rPr>
                <w:rFonts w:cs="Arial"/>
              </w:rPr>
              <w:t>Liquid Waste/Drainage</w:t>
            </w:r>
          </w:p>
        </w:tc>
      </w:tr>
      <w:tr w:rsidR="00DB0CF7" w:rsidRPr="00F24C10" w14:paraId="1843F639"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50" w:type="dxa"/>
          </w:tcPr>
          <w:p w14:paraId="3C814BD0" w14:textId="77777777" w:rsidR="00DB0CF7" w:rsidRPr="00B04EA8" w:rsidRDefault="00DB0CF7" w:rsidP="00CA16FB">
            <w:pPr>
              <w:rPr>
                <w:rFonts w:cs="Arial"/>
                <w:b w:val="0"/>
                <w:bCs w:val="0"/>
              </w:rPr>
            </w:pPr>
          </w:p>
          <w:p w14:paraId="47463D35" w14:textId="77777777" w:rsidR="00DB0CF7" w:rsidRPr="00B04EA8" w:rsidRDefault="00DB0CF7" w:rsidP="00CA16FB">
            <w:pPr>
              <w:rPr>
                <w:rFonts w:cs="Arial"/>
                <w:b w:val="0"/>
                <w:bCs w:val="0"/>
              </w:rPr>
            </w:pPr>
            <w:r w:rsidRPr="00B04EA8">
              <w:rPr>
                <w:rFonts w:cs="Arial"/>
                <w:b w:val="0"/>
                <w:bCs w:val="0"/>
              </w:rPr>
              <w:t>7.3.1</w:t>
            </w:r>
          </w:p>
        </w:tc>
        <w:tc>
          <w:tcPr>
            <w:cnfStyle w:val="000100000000" w:firstRow="0" w:lastRow="0" w:firstColumn="0" w:lastColumn="1" w:oddVBand="0" w:evenVBand="0" w:oddHBand="0" w:evenHBand="0" w:firstRowFirstColumn="0" w:firstRowLastColumn="0" w:lastRowFirstColumn="0" w:lastRowLastColumn="0"/>
            <w:tcW w:w="9330" w:type="dxa"/>
          </w:tcPr>
          <w:p w14:paraId="6CA70181" w14:textId="77777777" w:rsidR="00DB0CF7" w:rsidRPr="00B04EA8" w:rsidRDefault="00DB0CF7" w:rsidP="00CA16FB">
            <w:pPr>
              <w:rPr>
                <w:rFonts w:cs="Arial"/>
                <w:b w:val="0"/>
                <w:bCs w:val="0"/>
              </w:rPr>
            </w:pPr>
          </w:p>
          <w:p w14:paraId="5DF1973D" w14:textId="77777777" w:rsidR="00DB0CF7" w:rsidRPr="00B04EA8" w:rsidRDefault="00DB0CF7" w:rsidP="00CA16FB">
            <w:pPr>
              <w:rPr>
                <w:rFonts w:cs="Arial"/>
                <w:b w:val="0"/>
                <w:bCs w:val="0"/>
              </w:rPr>
            </w:pPr>
            <w:r w:rsidRPr="00B04EA8">
              <w:rPr>
                <w:rFonts w:cs="Arial"/>
                <w:b w:val="0"/>
                <w:bCs w:val="0"/>
              </w:rPr>
              <w:t>Where liquid waste cannot be linked directly to the mains drainage system, holding containers may be used.  These containers must be readily identifiable so that their intended use is understood and that they are visibly different from potable water containers.</w:t>
            </w:r>
          </w:p>
        </w:tc>
      </w:tr>
      <w:tr w:rsidR="00DB0CF7" w:rsidRPr="00F24C10" w14:paraId="74C43FD0" w14:textId="77777777" w:rsidTr="00EB6627">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Pr>
          <w:p w14:paraId="0249B43D" w14:textId="77777777" w:rsidR="00DB0CF7" w:rsidRPr="00B04EA8" w:rsidRDefault="00DB0CF7" w:rsidP="00CA16FB">
            <w:pPr>
              <w:rPr>
                <w:rFonts w:cs="Arial"/>
                <w:b w:val="0"/>
                <w:bCs w:val="0"/>
              </w:rPr>
            </w:pPr>
          </w:p>
          <w:p w14:paraId="60943F3B" w14:textId="77777777" w:rsidR="00DB0CF7" w:rsidRPr="00B04EA8" w:rsidRDefault="00DB0CF7" w:rsidP="00CA16FB">
            <w:pPr>
              <w:rPr>
                <w:rFonts w:cs="Arial"/>
                <w:b w:val="0"/>
                <w:bCs w:val="0"/>
              </w:rPr>
            </w:pPr>
            <w:r w:rsidRPr="00B04EA8">
              <w:rPr>
                <w:rFonts w:cs="Arial"/>
                <w:b w:val="0"/>
                <w:bCs w:val="0"/>
              </w:rPr>
              <w:t>7.3.2</w:t>
            </w:r>
          </w:p>
        </w:tc>
        <w:tc>
          <w:tcPr>
            <w:cnfStyle w:val="000100000000" w:firstRow="0" w:lastRow="0" w:firstColumn="0" w:lastColumn="1" w:oddVBand="0" w:evenVBand="0" w:oddHBand="0" w:evenHBand="0" w:firstRowFirstColumn="0" w:firstRowLastColumn="0" w:lastRowFirstColumn="0" w:lastRowLastColumn="0"/>
            <w:tcW w:w="9330" w:type="dxa"/>
          </w:tcPr>
          <w:p w14:paraId="324AA7AF" w14:textId="77777777" w:rsidR="00DB0CF7" w:rsidRPr="00B04EA8" w:rsidRDefault="00DB0CF7" w:rsidP="00CA16FB">
            <w:pPr>
              <w:rPr>
                <w:rFonts w:cs="Arial"/>
                <w:b w:val="0"/>
                <w:bCs w:val="0"/>
              </w:rPr>
            </w:pPr>
          </w:p>
          <w:p w14:paraId="750FA89B" w14:textId="77777777" w:rsidR="00DB0CF7" w:rsidRPr="00B04EA8" w:rsidRDefault="00DB0CF7" w:rsidP="00CA16FB">
            <w:pPr>
              <w:rPr>
                <w:rFonts w:cs="Arial"/>
                <w:b w:val="0"/>
                <w:bCs w:val="0"/>
              </w:rPr>
            </w:pPr>
            <w:proofErr w:type="gramStart"/>
            <w:r w:rsidRPr="00B04EA8">
              <w:rPr>
                <w:rFonts w:cs="Arial"/>
                <w:b w:val="0"/>
                <w:bCs w:val="0"/>
              </w:rPr>
              <w:t>Waste water</w:t>
            </w:r>
            <w:proofErr w:type="gramEnd"/>
            <w:r w:rsidRPr="00B04EA8">
              <w:rPr>
                <w:rFonts w:cs="Arial"/>
                <w:b w:val="0"/>
                <w:bCs w:val="0"/>
              </w:rPr>
              <w:t xml:space="preserve"> must be collected in a readily identifiable sealed container.  It must not be discharged directly onto the unit’s stance or surrounding area.  It must be disposed of to a suitable drainage system at the end of each trading day.  This excludes the disposal down surface water drains.</w:t>
            </w:r>
          </w:p>
        </w:tc>
      </w:tr>
    </w:tbl>
    <w:p w14:paraId="27D0F1FF" w14:textId="77777777" w:rsidR="00DB0CF7" w:rsidRPr="00F24C10" w:rsidRDefault="00DB0CF7" w:rsidP="00DB0CF7">
      <w:pPr>
        <w:rPr>
          <w:rFonts w:cs="Arial"/>
        </w:rPr>
      </w:pPr>
    </w:p>
    <w:p w14:paraId="15E0789D" w14:textId="77777777" w:rsidR="00DB0CF7" w:rsidRDefault="00DB0CF7" w:rsidP="00DB0CF7">
      <w:pPr>
        <w:rPr>
          <w:rFonts w:cs="Arial"/>
        </w:rPr>
      </w:pPr>
    </w:p>
    <w:tbl>
      <w:tblPr>
        <w:tblStyle w:val="GridTable1Light"/>
        <w:tblW w:w="10080" w:type="dxa"/>
        <w:tblLook w:val="01E0" w:firstRow="1" w:lastRow="1" w:firstColumn="1" w:lastColumn="1" w:noHBand="0" w:noVBand="0"/>
      </w:tblPr>
      <w:tblGrid>
        <w:gridCol w:w="884"/>
        <w:gridCol w:w="9196"/>
      </w:tblGrid>
      <w:tr w:rsidR="00DB0CF7" w:rsidRPr="00F24C10" w14:paraId="7056C10E" w14:textId="77777777" w:rsidTr="00EB662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4" w:type="dxa"/>
          </w:tcPr>
          <w:p w14:paraId="5F7FE29E" w14:textId="77777777" w:rsidR="00DB0CF7" w:rsidRPr="00F24C10" w:rsidRDefault="00DB0CF7" w:rsidP="00CA16FB">
            <w:pPr>
              <w:rPr>
                <w:rFonts w:cs="Arial"/>
                <w:b w:val="0"/>
              </w:rPr>
            </w:pPr>
            <w:r w:rsidRPr="00F24C10">
              <w:rPr>
                <w:rFonts w:cs="Arial"/>
              </w:rPr>
              <w:br w:type="page"/>
            </w:r>
          </w:p>
          <w:p w14:paraId="4825C175" w14:textId="77777777" w:rsidR="00DB0CF7" w:rsidRPr="00F24C10" w:rsidRDefault="00DB0CF7" w:rsidP="00CA16FB">
            <w:pPr>
              <w:rPr>
                <w:rFonts w:cs="Arial"/>
                <w:b w:val="0"/>
              </w:rPr>
            </w:pPr>
            <w:r>
              <w:rPr>
                <w:rFonts w:cs="Arial"/>
              </w:rPr>
              <w:t>8</w:t>
            </w:r>
            <w:r w:rsidRPr="00F24C10">
              <w:rPr>
                <w:rFonts w:cs="Arial"/>
              </w:rPr>
              <w:t>.0</w:t>
            </w:r>
          </w:p>
        </w:tc>
        <w:tc>
          <w:tcPr>
            <w:cnfStyle w:val="000100000000" w:firstRow="0" w:lastRow="0" w:firstColumn="0" w:lastColumn="1" w:oddVBand="0" w:evenVBand="0" w:oddHBand="0" w:evenHBand="0" w:firstRowFirstColumn="0" w:firstRowLastColumn="0" w:lastRowFirstColumn="0" w:lastRowLastColumn="0"/>
            <w:tcW w:w="9196" w:type="dxa"/>
          </w:tcPr>
          <w:p w14:paraId="6B7B7B38" w14:textId="77777777" w:rsidR="00DB0CF7" w:rsidRPr="00F24C10" w:rsidRDefault="00DB0CF7" w:rsidP="00CA16FB">
            <w:pPr>
              <w:rPr>
                <w:rFonts w:cs="Arial"/>
                <w:b w:val="0"/>
              </w:rPr>
            </w:pPr>
          </w:p>
          <w:p w14:paraId="7B330BC0" w14:textId="77777777" w:rsidR="00DB0CF7" w:rsidRPr="00F24C10" w:rsidRDefault="00DB0CF7" w:rsidP="00CA16FB">
            <w:pPr>
              <w:rPr>
                <w:rFonts w:cs="Arial"/>
              </w:rPr>
            </w:pPr>
            <w:r w:rsidRPr="00F24C10">
              <w:rPr>
                <w:rFonts w:cs="Arial"/>
              </w:rPr>
              <w:t xml:space="preserve">TEMPERATURE CONTROL </w:t>
            </w:r>
          </w:p>
        </w:tc>
      </w:tr>
      <w:tr w:rsidR="00DB0CF7" w:rsidRPr="00F24C10" w14:paraId="22E44178"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884" w:type="dxa"/>
          </w:tcPr>
          <w:p w14:paraId="4B391D1D" w14:textId="77777777" w:rsidR="00DB0CF7" w:rsidRPr="00F24C10" w:rsidRDefault="00DB0CF7" w:rsidP="00CA16FB">
            <w:pPr>
              <w:rPr>
                <w:rFonts w:cs="Arial"/>
              </w:rPr>
            </w:pPr>
          </w:p>
        </w:tc>
        <w:tc>
          <w:tcPr>
            <w:cnfStyle w:val="000100000000" w:firstRow="0" w:lastRow="0" w:firstColumn="0" w:lastColumn="1" w:oddVBand="0" w:evenVBand="0" w:oddHBand="0" w:evenHBand="0" w:firstRowFirstColumn="0" w:firstRowLastColumn="0" w:lastRowFirstColumn="0" w:lastRowLastColumn="0"/>
            <w:tcW w:w="9196" w:type="dxa"/>
          </w:tcPr>
          <w:p w14:paraId="691EB215" w14:textId="77777777" w:rsidR="00DB0CF7" w:rsidRPr="00F24C10" w:rsidRDefault="00DB0CF7" w:rsidP="00CA16FB">
            <w:pPr>
              <w:pStyle w:val="ListParagraph"/>
              <w:spacing w:line="240" w:lineRule="auto"/>
              <w:ind w:hanging="720"/>
              <w:rPr>
                <w:rFonts w:cs="Arial"/>
                <w:b w:val="0"/>
                <w:i/>
                <w:szCs w:val="24"/>
              </w:rPr>
            </w:pPr>
          </w:p>
          <w:p w14:paraId="59A2B395" w14:textId="77777777" w:rsidR="00DB0CF7" w:rsidRPr="00F24C10" w:rsidRDefault="00DB0CF7" w:rsidP="00CA16FB">
            <w:pPr>
              <w:pStyle w:val="ListParagraph"/>
              <w:spacing w:line="240" w:lineRule="auto"/>
              <w:ind w:hanging="720"/>
              <w:rPr>
                <w:rFonts w:cs="Arial"/>
                <w:b w:val="0"/>
                <w:i/>
                <w:szCs w:val="24"/>
              </w:rPr>
            </w:pPr>
            <w:r w:rsidRPr="00F24C10">
              <w:rPr>
                <w:rFonts w:cs="Arial"/>
                <w:i/>
                <w:szCs w:val="24"/>
              </w:rPr>
              <w:t>Legal References:</w:t>
            </w:r>
          </w:p>
          <w:p w14:paraId="51D040CE" w14:textId="77777777" w:rsidR="00DB0CF7" w:rsidRPr="00B04EA8" w:rsidRDefault="00DB0CF7" w:rsidP="00CA16FB">
            <w:pPr>
              <w:pStyle w:val="ListParagraph"/>
              <w:spacing w:line="240" w:lineRule="auto"/>
              <w:ind w:hanging="720"/>
              <w:rPr>
                <w:rFonts w:cs="Arial"/>
                <w:b w:val="0"/>
                <w:bCs w:val="0"/>
                <w:i/>
                <w:szCs w:val="24"/>
              </w:rPr>
            </w:pPr>
            <w:r w:rsidRPr="00B04EA8">
              <w:rPr>
                <w:rFonts w:cs="Arial"/>
                <w:b w:val="0"/>
                <w:bCs w:val="0"/>
                <w:i/>
                <w:szCs w:val="24"/>
              </w:rPr>
              <w:t>EC Regulation 852/2004, Article 4(2) and Annex II, Chapter III, (2)(g)</w:t>
            </w:r>
          </w:p>
          <w:p w14:paraId="3D530B55" w14:textId="77777777" w:rsidR="00DB0CF7" w:rsidRPr="00B04EA8" w:rsidRDefault="00DB0CF7" w:rsidP="00CA16FB">
            <w:pPr>
              <w:pStyle w:val="ListParagraph"/>
              <w:spacing w:line="240" w:lineRule="auto"/>
              <w:ind w:hanging="720"/>
              <w:rPr>
                <w:rFonts w:cs="Arial"/>
                <w:b w:val="0"/>
                <w:bCs w:val="0"/>
                <w:i/>
                <w:szCs w:val="24"/>
                <w:lang w:eastAsia="en-GB"/>
              </w:rPr>
            </w:pPr>
            <w:r w:rsidRPr="00B04EA8">
              <w:rPr>
                <w:rFonts w:cs="Arial"/>
                <w:b w:val="0"/>
                <w:bCs w:val="0"/>
                <w:i/>
                <w:szCs w:val="24"/>
                <w:lang w:eastAsia="en-GB"/>
              </w:rPr>
              <w:t>EC Regulation 852/2004, Article 4(2) and Annex II, Chapter IX, (5)</w:t>
            </w:r>
          </w:p>
          <w:p w14:paraId="35E69651" w14:textId="77777777" w:rsidR="00DB0CF7" w:rsidRPr="00B04EA8" w:rsidRDefault="00DB0CF7" w:rsidP="00CA16FB">
            <w:pPr>
              <w:pStyle w:val="ListParagraph"/>
              <w:spacing w:line="240" w:lineRule="auto"/>
              <w:ind w:hanging="720"/>
              <w:rPr>
                <w:rFonts w:cs="Arial"/>
                <w:b w:val="0"/>
                <w:bCs w:val="0"/>
                <w:i/>
                <w:szCs w:val="24"/>
                <w:lang w:eastAsia="en-GB"/>
              </w:rPr>
            </w:pPr>
            <w:r w:rsidRPr="00B04EA8">
              <w:rPr>
                <w:rFonts w:cs="Arial"/>
                <w:b w:val="0"/>
                <w:bCs w:val="0"/>
                <w:i/>
                <w:szCs w:val="24"/>
                <w:lang w:eastAsia="en-GB"/>
              </w:rPr>
              <w:t>EC Regulation 852/2004, Article 4(2) and Annex II, Chapter IX, (6)</w:t>
            </w:r>
          </w:p>
          <w:p w14:paraId="6A21847B" w14:textId="77777777" w:rsidR="00DB0CF7" w:rsidRPr="00F24C10" w:rsidRDefault="00DB0CF7" w:rsidP="00CA16FB">
            <w:pPr>
              <w:rPr>
                <w:rFonts w:cs="Arial"/>
              </w:rPr>
            </w:pPr>
            <w:r w:rsidRPr="00B04EA8">
              <w:rPr>
                <w:rFonts w:cs="Arial"/>
                <w:b w:val="0"/>
                <w:bCs w:val="0"/>
                <w:i/>
              </w:rPr>
              <w:t>EC Regulation 852/2004, Article 4(2) and Annex II, Chapter IX, (7)</w:t>
            </w:r>
          </w:p>
        </w:tc>
      </w:tr>
      <w:tr w:rsidR="00DB0CF7" w:rsidRPr="00F24C10" w14:paraId="1A9164A1"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884" w:type="dxa"/>
          </w:tcPr>
          <w:p w14:paraId="29B069D1" w14:textId="77777777" w:rsidR="00DB0CF7" w:rsidRPr="00F24C10" w:rsidRDefault="00DB0CF7" w:rsidP="00CA16FB">
            <w:pPr>
              <w:rPr>
                <w:rFonts w:cs="Arial"/>
              </w:rPr>
            </w:pPr>
          </w:p>
          <w:p w14:paraId="6FD84CDE" w14:textId="77777777" w:rsidR="00DB0CF7" w:rsidRPr="00F24C10" w:rsidRDefault="00DB0CF7" w:rsidP="00CA16FB">
            <w:pPr>
              <w:rPr>
                <w:rFonts w:cs="Arial"/>
              </w:rPr>
            </w:pPr>
            <w:r>
              <w:rPr>
                <w:rFonts w:cs="Arial"/>
              </w:rPr>
              <w:t>8</w:t>
            </w:r>
            <w:r w:rsidRPr="00F24C10">
              <w:rPr>
                <w:rFonts w:cs="Arial"/>
              </w:rPr>
              <w:t>.1</w:t>
            </w:r>
          </w:p>
        </w:tc>
        <w:tc>
          <w:tcPr>
            <w:cnfStyle w:val="000100000000" w:firstRow="0" w:lastRow="0" w:firstColumn="0" w:lastColumn="1" w:oddVBand="0" w:evenVBand="0" w:oddHBand="0" w:evenHBand="0" w:firstRowFirstColumn="0" w:firstRowLastColumn="0" w:lastRowFirstColumn="0" w:lastRowLastColumn="0"/>
            <w:tcW w:w="9196" w:type="dxa"/>
          </w:tcPr>
          <w:p w14:paraId="5809C799" w14:textId="77777777" w:rsidR="00DB0CF7" w:rsidRPr="00F24C10" w:rsidRDefault="00DB0CF7" w:rsidP="00CA16FB">
            <w:pPr>
              <w:pStyle w:val="ListParagraph"/>
              <w:spacing w:line="240" w:lineRule="auto"/>
              <w:ind w:hanging="720"/>
              <w:rPr>
                <w:rFonts w:cs="Arial"/>
                <w:b w:val="0"/>
                <w:i/>
                <w:szCs w:val="24"/>
              </w:rPr>
            </w:pPr>
          </w:p>
          <w:p w14:paraId="0A3B289A" w14:textId="77777777" w:rsidR="00DB0CF7" w:rsidRPr="00F24C10" w:rsidRDefault="00DB0CF7" w:rsidP="00CA16FB">
            <w:pPr>
              <w:pStyle w:val="ListParagraph"/>
              <w:spacing w:line="240" w:lineRule="auto"/>
              <w:ind w:left="0"/>
              <w:rPr>
                <w:rFonts w:cs="Arial"/>
                <w:b w:val="0"/>
                <w:szCs w:val="24"/>
              </w:rPr>
            </w:pPr>
            <w:r w:rsidRPr="00F24C10">
              <w:rPr>
                <w:rFonts w:cs="Arial"/>
                <w:szCs w:val="24"/>
              </w:rPr>
              <w:t>Temperature Control – Facilities and Equipment</w:t>
            </w:r>
          </w:p>
        </w:tc>
      </w:tr>
      <w:tr w:rsidR="00DB0CF7" w:rsidRPr="00B04EA8" w14:paraId="1CA9C284"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884" w:type="dxa"/>
          </w:tcPr>
          <w:p w14:paraId="56CE2F4E" w14:textId="77777777" w:rsidR="00DB0CF7" w:rsidRPr="00B04EA8" w:rsidRDefault="00DB0CF7" w:rsidP="00CA16FB">
            <w:pPr>
              <w:rPr>
                <w:rFonts w:cs="Arial"/>
                <w:b w:val="0"/>
                <w:bCs w:val="0"/>
              </w:rPr>
            </w:pPr>
          </w:p>
          <w:p w14:paraId="3EF9B3BB" w14:textId="77777777" w:rsidR="00DB0CF7" w:rsidRPr="00B04EA8" w:rsidRDefault="00DB0CF7" w:rsidP="00CA16FB">
            <w:pPr>
              <w:rPr>
                <w:rFonts w:cs="Arial"/>
                <w:b w:val="0"/>
                <w:bCs w:val="0"/>
              </w:rPr>
            </w:pPr>
            <w:r w:rsidRPr="00B04EA8">
              <w:rPr>
                <w:rFonts w:cs="Arial"/>
                <w:b w:val="0"/>
                <w:bCs w:val="0"/>
              </w:rPr>
              <w:t>8.1.1</w:t>
            </w:r>
          </w:p>
        </w:tc>
        <w:tc>
          <w:tcPr>
            <w:cnfStyle w:val="000100000000" w:firstRow="0" w:lastRow="0" w:firstColumn="0" w:lastColumn="1" w:oddVBand="0" w:evenVBand="0" w:oddHBand="0" w:evenHBand="0" w:firstRowFirstColumn="0" w:firstRowLastColumn="0" w:lastRowFirstColumn="0" w:lastRowLastColumn="0"/>
            <w:tcW w:w="9196" w:type="dxa"/>
          </w:tcPr>
          <w:p w14:paraId="0C70D219" w14:textId="77777777" w:rsidR="00DB0CF7" w:rsidRPr="00B04EA8" w:rsidRDefault="00DB0CF7" w:rsidP="00CA16FB">
            <w:pPr>
              <w:pStyle w:val="ListParagraph"/>
              <w:spacing w:line="240" w:lineRule="auto"/>
              <w:ind w:hanging="720"/>
              <w:rPr>
                <w:rFonts w:cs="Arial"/>
                <w:b w:val="0"/>
                <w:bCs w:val="0"/>
                <w:szCs w:val="24"/>
              </w:rPr>
            </w:pPr>
          </w:p>
          <w:p w14:paraId="5F38AF4B" w14:textId="77777777" w:rsidR="00DB0CF7" w:rsidRPr="00B04EA8" w:rsidRDefault="00DB0CF7" w:rsidP="00CA16FB">
            <w:pPr>
              <w:pStyle w:val="ListParagraph"/>
              <w:spacing w:line="240" w:lineRule="auto"/>
              <w:ind w:left="0"/>
              <w:rPr>
                <w:rFonts w:cs="Arial"/>
                <w:b w:val="0"/>
                <w:bCs w:val="0"/>
                <w:i/>
                <w:szCs w:val="24"/>
              </w:rPr>
            </w:pPr>
            <w:r w:rsidRPr="00B04EA8">
              <w:rPr>
                <w:rFonts w:cs="Arial"/>
                <w:b w:val="0"/>
                <w:bCs w:val="0"/>
                <w:szCs w:val="24"/>
              </w:rPr>
              <w:t xml:space="preserve">Mobile food units must be provided with suitable and adequate </w:t>
            </w:r>
            <w:proofErr w:type="gramStart"/>
            <w:r w:rsidRPr="00B04EA8">
              <w:rPr>
                <w:rFonts w:cs="Arial"/>
                <w:b w:val="0"/>
                <w:bCs w:val="0"/>
                <w:szCs w:val="24"/>
              </w:rPr>
              <w:t>temperature controlled</w:t>
            </w:r>
            <w:proofErr w:type="gramEnd"/>
            <w:r w:rsidRPr="00B04EA8">
              <w:rPr>
                <w:rFonts w:cs="Arial"/>
                <w:b w:val="0"/>
                <w:bCs w:val="0"/>
                <w:szCs w:val="24"/>
              </w:rPr>
              <w:t xml:space="preserve"> storage facilities for perishable and frozen foodstuffs. </w:t>
            </w:r>
          </w:p>
        </w:tc>
      </w:tr>
      <w:tr w:rsidR="00DB0CF7" w:rsidRPr="00B04EA8" w14:paraId="6283C6DF" w14:textId="77777777" w:rsidTr="00EB6627">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4" w:type="dxa"/>
          </w:tcPr>
          <w:p w14:paraId="3797F581" w14:textId="77777777" w:rsidR="00DB0CF7" w:rsidRPr="00B04EA8" w:rsidRDefault="00DB0CF7" w:rsidP="00CA16FB">
            <w:pPr>
              <w:rPr>
                <w:rFonts w:cs="Arial"/>
                <w:b w:val="0"/>
                <w:bCs w:val="0"/>
              </w:rPr>
            </w:pPr>
          </w:p>
          <w:p w14:paraId="5BB22E81" w14:textId="77777777" w:rsidR="00DB0CF7" w:rsidRPr="00B04EA8" w:rsidRDefault="00DB0CF7" w:rsidP="00CA16FB">
            <w:pPr>
              <w:rPr>
                <w:rFonts w:cs="Arial"/>
                <w:b w:val="0"/>
                <w:bCs w:val="0"/>
              </w:rPr>
            </w:pPr>
            <w:r w:rsidRPr="00B04EA8">
              <w:rPr>
                <w:rFonts w:cs="Arial"/>
                <w:b w:val="0"/>
                <w:bCs w:val="0"/>
              </w:rPr>
              <w:t>8.1.2</w:t>
            </w:r>
          </w:p>
        </w:tc>
        <w:tc>
          <w:tcPr>
            <w:cnfStyle w:val="000100000000" w:firstRow="0" w:lastRow="0" w:firstColumn="0" w:lastColumn="1" w:oddVBand="0" w:evenVBand="0" w:oddHBand="0" w:evenHBand="0" w:firstRowFirstColumn="0" w:firstRowLastColumn="0" w:lastRowFirstColumn="0" w:lastRowLastColumn="0"/>
            <w:tcW w:w="9196" w:type="dxa"/>
          </w:tcPr>
          <w:p w14:paraId="5DAEE021" w14:textId="77777777" w:rsidR="00DB0CF7" w:rsidRPr="00B04EA8" w:rsidRDefault="00DB0CF7" w:rsidP="00CA16FB">
            <w:pPr>
              <w:pStyle w:val="ListParagraph"/>
              <w:spacing w:line="240" w:lineRule="auto"/>
              <w:ind w:hanging="720"/>
              <w:rPr>
                <w:rFonts w:cs="Arial"/>
                <w:b w:val="0"/>
                <w:bCs w:val="0"/>
                <w:szCs w:val="24"/>
              </w:rPr>
            </w:pPr>
          </w:p>
          <w:p w14:paraId="18D946F4" w14:textId="77777777" w:rsidR="00DB0CF7" w:rsidRPr="00B04EA8" w:rsidRDefault="00DB0CF7" w:rsidP="00CA16FB">
            <w:pPr>
              <w:autoSpaceDE w:val="0"/>
              <w:autoSpaceDN w:val="0"/>
              <w:adjustRightInd w:val="0"/>
              <w:rPr>
                <w:rFonts w:eastAsia="EUAlbertina-Regular-Identity-H" w:cs="Arial"/>
                <w:b w:val="0"/>
                <w:bCs w:val="0"/>
                <w:color w:val="999999"/>
              </w:rPr>
            </w:pPr>
            <w:r w:rsidRPr="00B04EA8">
              <w:rPr>
                <w:rFonts w:cs="Arial"/>
                <w:b w:val="0"/>
                <w:bCs w:val="0"/>
              </w:rPr>
              <w:t xml:space="preserve">Where </w:t>
            </w:r>
            <w:proofErr w:type="gramStart"/>
            <w:r w:rsidRPr="00B04EA8">
              <w:rPr>
                <w:rFonts w:cs="Arial"/>
                <w:b w:val="0"/>
                <w:bCs w:val="0"/>
              </w:rPr>
              <w:t>temperature controlled</w:t>
            </w:r>
            <w:proofErr w:type="gramEnd"/>
            <w:r w:rsidRPr="00B04EA8">
              <w:rPr>
                <w:rFonts w:cs="Arial"/>
                <w:b w:val="0"/>
                <w:bCs w:val="0"/>
              </w:rPr>
              <w:t xml:space="preserve"> storage facilities are used, suitable means of monitoring temperatures must be provided.</w:t>
            </w:r>
            <w:r w:rsidRPr="00B04EA8">
              <w:rPr>
                <w:rFonts w:cs="Arial"/>
                <w:b w:val="0"/>
                <w:bCs w:val="0"/>
                <w:color w:val="A6A6A6"/>
              </w:rPr>
              <w:t xml:space="preserve"> </w:t>
            </w:r>
          </w:p>
        </w:tc>
      </w:tr>
    </w:tbl>
    <w:p w14:paraId="747136BE" w14:textId="77777777" w:rsidR="00DB0CF7" w:rsidRPr="00B04EA8" w:rsidRDefault="00DB0CF7" w:rsidP="00DB0CF7">
      <w:pPr>
        <w:rPr>
          <w:rFonts w:cs="Arial"/>
        </w:rPr>
      </w:pPr>
    </w:p>
    <w:p w14:paraId="364E2025" w14:textId="77777777" w:rsidR="00DB0CF7" w:rsidRPr="00F24C10" w:rsidRDefault="00DB0CF7" w:rsidP="00DB0CF7">
      <w:pPr>
        <w:rPr>
          <w:rFonts w:cs="Arial"/>
        </w:rPr>
      </w:pPr>
    </w:p>
    <w:tbl>
      <w:tblPr>
        <w:tblStyle w:val="GridTable1Light"/>
        <w:tblW w:w="10080" w:type="dxa"/>
        <w:tblLook w:val="01E0" w:firstRow="1" w:lastRow="1" w:firstColumn="1" w:lastColumn="1" w:noHBand="0" w:noVBand="0"/>
      </w:tblPr>
      <w:tblGrid>
        <w:gridCol w:w="720"/>
        <w:gridCol w:w="9360"/>
      </w:tblGrid>
      <w:tr w:rsidR="00DB0CF7" w:rsidRPr="00F24C10" w14:paraId="1179AA17" w14:textId="77777777" w:rsidTr="00EB662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20" w:type="dxa"/>
          </w:tcPr>
          <w:p w14:paraId="6E33EE80" w14:textId="77777777" w:rsidR="00DB0CF7" w:rsidRPr="00F24C10" w:rsidRDefault="00DB0CF7" w:rsidP="00CA16FB">
            <w:pPr>
              <w:rPr>
                <w:rFonts w:cs="Arial"/>
                <w:b w:val="0"/>
              </w:rPr>
            </w:pPr>
          </w:p>
          <w:p w14:paraId="59519424" w14:textId="77777777" w:rsidR="00DB0CF7" w:rsidRPr="00F24C10" w:rsidRDefault="00DB0CF7" w:rsidP="00CA16FB">
            <w:pPr>
              <w:rPr>
                <w:rFonts w:cs="Arial"/>
                <w:b w:val="0"/>
              </w:rPr>
            </w:pPr>
            <w:r>
              <w:rPr>
                <w:rFonts w:cs="Arial"/>
              </w:rPr>
              <w:t>9</w:t>
            </w:r>
            <w:r w:rsidRPr="00F24C10">
              <w:rPr>
                <w:rFonts w:cs="Arial"/>
              </w:rPr>
              <w:t>.0</w:t>
            </w:r>
          </w:p>
        </w:tc>
        <w:tc>
          <w:tcPr>
            <w:cnfStyle w:val="000100000000" w:firstRow="0" w:lastRow="0" w:firstColumn="0" w:lastColumn="1" w:oddVBand="0" w:evenVBand="0" w:oddHBand="0" w:evenHBand="0" w:firstRowFirstColumn="0" w:firstRowLastColumn="0" w:lastRowFirstColumn="0" w:lastRowLastColumn="0"/>
            <w:tcW w:w="9360" w:type="dxa"/>
          </w:tcPr>
          <w:p w14:paraId="29AD1BCC" w14:textId="77777777" w:rsidR="00DB0CF7" w:rsidRPr="00F24C10" w:rsidRDefault="00DB0CF7" w:rsidP="00CA16FB">
            <w:pPr>
              <w:rPr>
                <w:rFonts w:cs="Arial"/>
                <w:b w:val="0"/>
              </w:rPr>
            </w:pPr>
          </w:p>
          <w:p w14:paraId="7110181B" w14:textId="77777777" w:rsidR="00DB0CF7" w:rsidRPr="00F24C10" w:rsidRDefault="00DB0CF7" w:rsidP="00CA16FB">
            <w:pPr>
              <w:rPr>
                <w:rFonts w:cs="Arial"/>
              </w:rPr>
            </w:pPr>
            <w:r w:rsidRPr="00F24C10">
              <w:rPr>
                <w:rFonts w:cs="Arial"/>
              </w:rPr>
              <w:t>VENTILATION</w:t>
            </w:r>
          </w:p>
        </w:tc>
      </w:tr>
      <w:tr w:rsidR="00DB0CF7" w:rsidRPr="00F24C10" w14:paraId="207D09AD"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20" w:type="dxa"/>
          </w:tcPr>
          <w:p w14:paraId="037EE596" w14:textId="77777777" w:rsidR="00DB0CF7" w:rsidRPr="00F24C10" w:rsidRDefault="00DB0CF7" w:rsidP="00CA16FB">
            <w:pPr>
              <w:rPr>
                <w:rFonts w:cs="Arial"/>
              </w:rPr>
            </w:pPr>
          </w:p>
        </w:tc>
        <w:tc>
          <w:tcPr>
            <w:cnfStyle w:val="000100000000" w:firstRow="0" w:lastRow="0" w:firstColumn="0" w:lastColumn="1" w:oddVBand="0" w:evenVBand="0" w:oddHBand="0" w:evenHBand="0" w:firstRowFirstColumn="0" w:firstRowLastColumn="0" w:lastRowFirstColumn="0" w:lastRowLastColumn="0"/>
            <w:tcW w:w="9360" w:type="dxa"/>
          </w:tcPr>
          <w:p w14:paraId="363A6BEE" w14:textId="77777777" w:rsidR="00DB0CF7" w:rsidRPr="00F24C10" w:rsidRDefault="00DB0CF7" w:rsidP="00CA16FB">
            <w:pPr>
              <w:rPr>
                <w:rFonts w:cs="Arial"/>
                <w:i/>
              </w:rPr>
            </w:pPr>
          </w:p>
          <w:p w14:paraId="7A4B6B64" w14:textId="77777777" w:rsidR="00DB0CF7" w:rsidRPr="00F24C10" w:rsidRDefault="00DB0CF7" w:rsidP="00CA16FB">
            <w:pPr>
              <w:rPr>
                <w:rFonts w:cs="Arial"/>
                <w:i/>
                <w:color w:val="0000FF"/>
              </w:rPr>
            </w:pPr>
            <w:r w:rsidRPr="00F24C10">
              <w:rPr>
                <w:rFonts w:cs="Arial"/>
                <w:i/>
              </w:rPr>
              <w:t>Legal References:</w:t>
            </w:r>
            <w:r w:rsidRPr="00F24C10">
              <w:rPr>
                <w:rFonts w:cs="Arial"/>
                <w:i/>
                <w:color w:val="0000FF"/>
              </w:rPr>
              <w:t xml:space="preserve"> </w:t>
            </w:r>
            <w:r w:rsidRPr="00F24C10">
              <w:rPr>
                <w:rFonts w:cs="Arial"/>
                <w:i/>
              </w:rPr>
              <w:t>None</w:t>
            </w:r>
          </w:p>
          <w:p w14:paraId="3A63C4AE" w14:textId="77777777" w:rsidR="00DB0CF7" w:rsidRPr="00B04EA8" w:rsidRDefault="00DB0CF7" w:rsidP="00CA16FB">
            <w:pPr>
              <w:rPr>
                <w:rFonts w:cs="Arial"/>
                <w:b w:val="0"/>
                <w:bCs w:val="0"/>
                <w:i/>
              </w:rPr>
            </w:pPr>
            <w:r w:rsidRPr="00B04EA8">
              <w:rPr>
                <w:rFonts w:cs="Arial"/>
                <w:b w:val="0"/>
                <w:bCs w:val="0"/>
                <w:i/>
              </w:rPr>
              <w:t xml:space="preserve">Note – No specific provision for the provision or adequacy of ventilation exists in relation to mobile vehicles from a food safety perspective.    </w:t>
            </w:r>
          </w:p>
        </w:tc>
      </w:tr>
      <w:tr w:rsidR="00DB0CF7" w:rsidRPr="00F24C10" w14:paraId="0CA8F288"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20" w:type="dxa"/>
          </w:tcPr>
          <w:p w14:paraId="77E8E9BE" w14:textId="77777777" w:rsidR="00DB0CF7" w:rsidRPr="00B04EA8" w:rsidRDefault="00DB0CF7" w:rsidP="00CA16FB">
            <w:pPr>
              <w:rPr>
                <w:rFonts w:cs="Arial"/>
                <w:b w:val="0"/>
                <w:bCs w:val="0"/>
              </w:rPr>
            </w:pPr>
          </w:p>
          <w:p w14:paraId="3D5C0B32" w14:textId="77777777" w:rsidR="00DB0CF7" w:rsidRPr="00B04EA8" w:rsidRDefault="00DB0CF7" w:rsidP="00CA16FB">
            <w:pPr>
              <w:rPr>
                <w:rFonts w:cs="Arial"/>
                <w:b w:val="0"/>
                <w:bCs w:val="0"/>
              </w:rPr>
            </w:pPr>
            <w:r w:rsidRPr="00B04EA8">
              <w:rPr>
                <w:rFonts w:cs="Arial"/>
                <w:b w:val="0"/>
                <w:bCs w:val="0"/>
              </w:rPr>
              <w:t>9.1</w:t>
            </w:r>
          </w:p>
        </w:tc>
        <w:tc>
          <w:tcPr>
            <w:cnfStyle w:val="000100000000" w:firstRow="0" w:lastRow="0" w:firstColumn="0" w:lastColumn="1" w:oddVBand="0" w:evenVBand="0" w:oddHBand="0" w:evenHBand="0" w:firstRowFirstColumn="0" w:firstRowLastColumn="0" w:lastRowFirstColumn="0" w:lastRowLastColumn="0"/>
            <w:tcW w:w="9360" w:type="dxa"/>
          </w:tcPr>
          <w:p w14:paraId="0F2649AB" w14:textId="77777777" w:rsidR="00DB0CF7" w:rsidRPr="00B04EA8" w:rsidRDefault="00DB0CF7" w:rsidP="00CA16FB">
            <w:pPr>
              <w:rPr>
                <w:rFonts w:cs="Arial"/>
                <w:b w:val="0"/>
                <w:bCs w:val="0"/>
                <w:i/>
              </w:rPr>
            </w:pPr>
          </w:p>
          <w:p w14:paraId="4AE4EA0E" w14:textId="77777777" w:rsidR="00DB0CF7" w:rsidRPr="00B04EA8" w:rsidRDefault="00DB0CF7" w:rsidP="00CA16FB">
            <w:pPr>
              <w:rPr>
                <w:rFonts w:cs="Arial"/>
                <w:b w:val="0"/>
                <w:bCs w:val="0"/>
              </w:rPr>
            </w:pPr>
            <w:r w:rsidRPr="00B04EA8">
              <w:rPr>
                <w:rFonts w:cs="Arial"/>
                <w:b w:val="0"/>
                <w:bCs w:val="0"/>
              </w:rPr>
              <w:t>Every mobile food unit must be provided with sufficient ventilation, not including the open service hatch of the unit.</w:t>
            </w:r>
          </w:p>
          <w:p w14:paraId="4AF3F91F" w14:textId="77777777" w:rsidR="00DB0CF7" w:rsidRPr="00B04EA8" w:rsidRDefault="00DB0CF7" w:rsidP="00CA16FB">
            <w:pPr>
              <w:rPr>
                <w:rFonts w:cs="Arial"/>
                <w:b w:val="0"/>
                <w:bCs w:val="0"/>
                <w:i/>
              </w:rPr>
            </w:pPr>
          </w:p>
        </w:tc>
      </w:tr>
      <w:tr w:rsidR="00DB0CF7" w:rsidRPr="00F24C10" w14:paraId="6588632C" w14:textId="77777777" w:rsidTr="00EB6627">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20" w:type="dxa"/>
          </w:tcPr>
          <w:p w14:paraId="486CFDD5" w14:textId="77777777" w:rsidR="00DB0CF7" w:rsidRPr="00B04EA8" w:rsidRDefault="00DB0CF7" w:rsidP="00CA16FB">
            <w:pPr>
              <w:rPr>
                <w:rFonts w:cs="Arial"/>
                <w:b w:val="0"/>
                <w:bCs w:val="0"/>
              </w:rPr>
            </w:pPr>
            <w:r w:rsidRPr="00B04EA8">
              <w:rPr>
                <w:rFonts w:cs="Arial"/>
                <w:b w:val="0"/>
                <w:bCs w:val="0"/>
              </w:rPr>
              <w:t>9.2</w:t>
            </w:r>
          </w:p>
        </w:tc>
        <w:tc>
          <w:tcPr>
            <w:cnfStyle w:val="000100000000" w:firstRow="0" w:lastRow="0" w:firstColumn="0" w:lastColumn="1" w:oddVBand="0" w:evenVBand="0" w:oddHBand="0" w:evenHBand="0" w:firstRowFirstColumn="0" w:firstRowLastColumn="0" w:lastRowFirstColumn="0" w:lastRowLastColumn="0"/>
            <w:tcW w:w="9360" w:type="dxa"/>
          </w:tcPr>
          <w:p w14:paraId="1852B796" w14:textId="77777777" w:rsidR="00DB0CF7" w:rsidRPr="00B04EA8" w:rsidRDefault="00DB0CF7" w:rsidP="00CA16FB">
            <w:pPr>
              <w:rPr>
                <w:rFonts w:cs="Arial"/>
                <w:b w:val="0"/>
                <w:bCs w:val="0"/>
              </w:rPr>
            </w:pPr>
            <w:r w:rsidRPr="00B04EA8">
              <w:rPr>
                <w:rFonts w:cs="Arial"/>
                <w:b w:val="0"/>
                <w:bCs w:val="0"/>
              </w:rPr>
              <w:t>Ventilation openings and mechanisms must be washable and be designed to prevent the entry of dust and all pests.</w:t>
            </w:r>
          </w:p>
          <w:p w14:paraId="3859BBDA" w14:textId="77777777" w:rsidR="00DB0CF7" w:rsidRPr="00B04EA8" w:rsidRDefault="00DB0CF7" w:rsidP="00CA16FB">
            <w:pPr>
              <w:rPr>
                <w:rFonts w:cs="Arial"/>
                <w:b w:val="0"/>
                <w:bCs w:val="0"/>
              </w:rPr>
            </w:pPr>
          </w:p>
        </w:tc>
      </w:tr>
    </w:tbl>
    <w:p w14:paraId="4D662C71" w14:textId="0EC50607" w:rsidR="00EB6627" w:rsidRDefault="00EB6627"/>
    <w:p w14:paraId="3784E15B" w14:textId="77777777" w:rsidR="00B04EA8" w:rsidRDefault="00B04EA8"/>
    <w:tbl>
      <w:tblPr>
        <w:tblStyle w:val="GridTable1Light"/>
        <w:tblW w:w="10080" w:type="dxa"/>
        <w:tblLook w:val="01E0" w:firstRow="1" w:lastRow="1" w:firstColumn="1" w:lastColumn="1" w:noHBand="0" w:noVBand="0"/>
      </w:tblPr>
      <w:tblGrid>
        <w:gridCol w:w="720"/>
        <w:gridCol w:w="9360"/>
      </w:tblGrid>
      <w:tr w:rsidR="00DB0CF7" w:rsidRPr="00F24C10" w14:paraId="3BDDCA72" w14:textId="77777777" w:rsidTr="00EB662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20" w:type="dxa"/>
          </w:tcPr>
          <w:p w14:paraId="1F763B8B" w14:textId="2764498B" w:rsidR="00DB0CF7" w:rsidRPr="00F24C10" w:rsidRDefault="00DB0CF7" w:rsidP="00CA16FB">
            <w:pPr>
              <w:rPr>
                <w:rFonts w:cs="Arial"/>
                <w:b w:val="0"/>
              </w:rPr>
            </w:pPr>
          </w:p>
          <w:p w14:paraId="15D70A28" w14:textId="77777777" w:rsidR="00DB0CF7" w:rsidRPr="00F24C10" w:rsidRDefault="00DB0CF7" w:rsidP="00CA16FB">
            <w:pPr>
              <w:rPr>
                <w:rFonts w:cs="Arial"/>
                <w:b w:val="0"/>
              </w:rPr>
            </w:pPr>
            <w:r>
              <w:rPr>
                <w:rFonts w:cs="Arial"/>
              </w:rPr>
              <w:t>10</w:t>
            </w:r>
            <w:r w:rsidRPr="00F24C10">
              <w:rPr>
                <w:rFonts w:cs="Arial"/>
              </w:rPr>
              <w:t>.0</w:t>
            </w:r>
          </w:p>
        </w:tc>
        <w:tc>
          <w:tcPr>
            <w:cnfStyle w:val="000100000000" w:firstRow="0" w:lastRow="0" w:firstColumn="0" w:lastColumn="1" w:oddVBand="0" w:evenVBand="0" w:oddHBand="0" w:evenHBand="0" w:firstRowFirstColumn="0" w:firstRowLastColumn="0" w:lastRowFirstColumn="0" w:lastRowLastColumn="0"/>
            <w:tcW w:w="9360" w:type="dxa"/>
          </w:tcPr>
          <w:p w14:paraId="75AD5F05" w14:textId="77777777" w:rsidR="00DB0CF7" w:rsidRPr="00F24C10" w:rsidRDefault="00DB0CF7" w:rsidP="00CA16FB">
            <w:pPr>
              <w:rPr>
                <w:rFonts w:cs="Arial"/>
                <w:b w:val="0"/>
              </w:rPr>
            </w:pPr>
          </w:p>
          <w:p w14:paraId="17232F64" w14:textId="77777777" w:rsidR="00DB0CF7" w:rsidRPr="00F24C10" w:rsidRDefault="00DB0CF7" w:rsidP="00CA16FB">
            <w:pPr>
              <w:rPr>
                <w:rFonts w:cs="Arial"/>
                <w:color w:val="0000FF"/>
              </w:rPr>
            </w:pPr>
            <w:r w:rsidRPr="00F24C10">
              <w:rPr>
                <w:rFonts w:cs="Arial"/>
              </w:rPr>
              <w:t>LIGHTING</w:t>
            </w:r>
          </w:p>
        </w:tc>
      </w:tr>
      <w:tr w:rsidR="00DB0CF7" w:rsidRPr="00F24C10" w14:paraId="6E970A83" w14:textId="77777777" w:rsidTr="00EB6627">
        <w:trPr>
          <w:trHeight w:val="340"/>
        </w:trPr>
        <w:tc>
          <w:tcPr>
            <w:cnfStyle w:val="001000000000" w:firstRow="0" w:lastRow="0" w:firstColumn="1" w:lastColumn="0" w:oddVBand="0" w:evenVBand="0" w:oddHBand="0" w:evenHBand="0" w:firstRowFirstColumn="0" w:firstRowLastColumn="0" w:lastRowFirstColumn="0" w:lastRowLastColumn="0"/>
            <w:tcW w:w="720" w:type="dxa"/>
          </w:tcPr>
          <w:p w14:paraId="46AC5D51" w14:textId="77777777" w:rsidR="00DB0CF7" w:rsidRPr="00F24C10" w:rsidRDefault="00DB0CF7" w:rsidP="00CA16FB">
            <w:pPr>
              <w:rPr>
                <w:rFonts w:cs="Arial"/>
              </w:rPr>
            </w:pPr>
          </w:p>
        </w:tc>
        <w:tc>
          <w:tcPr>
            <w:cnfStyle w:val="000100000000" w:firstRow="0" w:lastRow="0" w:firstColumn="0" w:lastColumn="1" w:oddVBand="0" w:evenVBand="0" w:oddHBand="0" w:evenHBand="0" w:firstRowFirstColumn="0" w:firstRowLastColumn="0" w:lastRowFirstColumn="0" w:lastRowLastColumn="0"/>
            <w:tcW w:w="9360" w:type="dxa"/>
          </w:tcPr>
          <w:p w14:paraId="5D84C776" w14:textId="77777777" w:rsidR="00DB0CF7" w:rsidRPr="00F24C10" w:rsidRDefault="00DB0CF7" w:rsidP="00CA16FB">
            <w:pPr>
              <w:rPr>
                <w:rFonts w:cs="Arial"/>
                <w:i/>
              </w:rPr>
            </w:pPr>
          </w:p>
          <w:p w14:paraId="49E4EE4E" w14:textId="77777777" w:rsidR="00DB0CF7" w:rsidRPr="00F24C10" w:rsidRDefault="00DB0CF7" w:rsidP="00CA16FB">
            <w:pPr>
              <w:rPr>
                <w:rFonts w:cs="Arial"/>
                <w:b w:val="0"/>
                <w:color w:val="0000FF"/>
              </w:rPr>
            </w:pPr>
            <w:r w:rsidRPr="00F24C10">
              <w:rPr>
                <w:rFonts w:cs="Arial"/>
                <w:i/>
              </w:rPr>
              <w:t>Legal References: None</w:t>
            </w:r>
          </w:p>
        </w:tc>
      </w:tr>
      <w:tr w:rsidR="00DB0CF7" w:rsidRPr="00F24C10" w14:paraId="35FE3BD4" w14:textId="77777777" w:rsidTr="00EB6627">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20" w:type="dxa"/>
          </w:tcPr>
          <w:p w14:paraId="337B3E2C" w14:textId="77777777" w:rsidR="00DB0CF7" w:rsidRPr="00B04EA8" w:rsidRDefault="00DB0CF7" w:rsidP="00CA16FB">
            <w:pPr>
              <w:rPr>
                <w:rFonts w:cs="Arial"/>
                <w:b w:val="0"/>
                <w:bCs w:val="0"/>
              </w:rPr>
            </w:pPr>
          </w:p>
          <w:p w14:paraId="1A0CFE1F" w14:textId="77777777" w:rsidR="00DB0CF7" w:rsidRPr="00B04EA8" w:rsidRDefault="00DB0CF7" w:rsidP="00CA16FB">
            <w:pPr>
              <w:rPr>
                <w:rFonts w:cs="Arial"/>
                <w:b w:val="0"/>
                <w:bCs w:val="0"/>
              </w:rPr>
            </w:pPr>
            <w:r w:rsidRPr="00B04EA8">
              <w:rPr>
                <w:rFonts w:cs="Arial"/>
                <w:b w:val="0"/>
                <w:bCs w:val="0"/>
              </w:rPr>
              <w:t>10.1</w:t>
            </w:r>
          </w:p>
        </w:tc>
        <w:tc>
          <w:tcPr>
            <w:cnfStyle w:val="000100000000" w:firstRow="0" w:lastRow="0" w:firstColumn="0" w:lastColumn="1" w:oddVBand="0" w:evenVBand="0" w:oddHBand="0" w:evenHBand="0" w:firstRowFirstColumn="0" w:firstRowLastColumn="0" w:lastRowFirstColumn="0" w:lastRowLastColumn="0"/>
            <w:tcW w:w="9360" w:type="dxa"/>
          </w:tcPr>
          <w:p w14:paraId="7F7DA075" w14:textId="77777777" w:rsidR="00DB0CF7" w:rsidRPr="00B04EA8" w:rsidRDefault="00DB0CF7" w:rsidP="00CA16FB">
            <w:pPr>
              <w:rPr>
                <w:rFonts w:cs="Arial"/>
                <w:b w:val="0"/>
                <w:bCs w:val="0"/>
                <w:i/>
              </w:rPr>
            </w:pPr>
          </w:p>
          <w:p w14:paraId="1181A75C" w14:textId="77777777" w:rsidR="00DB0CF7" w:rsidRPr="00B04EA8" w:rsidRDefault="00DB0CF7" w:rsidP="00CA16FB">
            <w:pPr>
              <w:rPr>
                <w:rFonts w:cs="Arial"/>
                <w:b w:val="0"/>
                <w:bCs w:val="0"/>
              </w:rPr>
            </w:pPr>
            <w:r w:rsidRPr="00B04EA8">
              <w:rPr>
                <w:rFonts w:cs="Arial"/>
                <w:b w:val="0"/>
                <w:bCs w:val="0"/>
              </w:rPr>
              <w:t>Vehicles must be provided with sufficient natural lighting and suitably protected artificial lighting to allow for the hygienic preparation and service of food and the effective cleaning of the vehicle.</w:t>
            </w:r>
          </w:p>
        </w:tc>
      </w:tr>
    </w:tbl>
    <w:p w14:paraId="754A11D3" w14:textId="77777777" w:rsidR="00DB0CF7" w:rsidRPr="00F24C10" w:rsidRDefault="00DB0CF7" w:rsidP="00DB0CF7">
      <w:pPr>
        <w:rPr>
          <w:rFonts w:cs="Arial"/>
        </w:rPr>
      </w:pPr>
    </w:p>
    <w:p w14:paraId="359AB561" w14:textId="77777777" w:rsidR="00DB0CF7" w:rsidRPr="00F24C10" w:rsidRDefault="00DB0CF7" w:rsidP="00DB0CF7">
      <w:pPr>
        <w:rPr>
          <w:rFonts w:cs="Arial"/>
        </w:rPr>
      </w:pPr>
    </w:p>
    <w:p w14:paraId="0B2D091B" w14:textId="77777777" w:rsidR="00DB0CF7" w:rsidRPr="00F24C10" w:rsidRDefault="00DB0CF7" w:rsidP="00DB0CF7">
      <w:pPr>
        <w:rPr>
          <w:rFonts w:cs="Arial"/>
        </w:rPr>
      </w:pPr>
    </w:p>
    <w:p w14:paraId="59C3137E" w14:textId="77777777" w:rsidR="00DB0CF7" w:rsidRPr="00F24C10" w:rsidRDefault="00DB0CF7" w:rsidP="00DB0CF7">
      <w:pPr>
        <w:rPr>
          <w:rFonts w:cs="Arial"/>
        </w:rPr>
      </w:pPr>
    </w:p>
    <w:p w14:paraId="2BCFBBF1" w14:textId="77777777" w:rsidR="00DB0CF7" w:rsidRPr="00F24C10" w:rsidRDefault="00DB0CF7" w:rsidP="00DB0CF7">
      <w:pPr>
        <w:rPr>
          <w:rFonts w:cs="Arial"/>
          <w:b/>
        </w:rPr>
      </w:pPr>
    </w:p>
    <w:p w14:paraId="5B69C6FE" w14:textId="77777777" w:rsidR="00DB0CF7" w:rsidRPr="00F24C10" w:rsidRDefault="00DB0CF7" w:rsidP="00DB0CF7">
      <w:pPr>
        <w:rPr>
          <w:rFonts w:cs="Arial"/>
        </w:rPr>
      </w:pPr>
    </w:p>
    <w:p w14:paraId="0403F231" w14:textId="77777777" w:rsidR="00DB0CF7" w:rsidRPr="00F24C10" w:rsidRDefault="00DB0CF7" w:rsidP="00DB0CF7">
      <w:pPr>
        <w:rPr>
          <w:rFonts w:cs="Arial"/>
          <w:b/>
        </w:rPr>
      </w:pPr>
    </w:p>
    <w:p w14:paraId="76D30E69" w14:textId="3C0B1987" w:rsidR="00DB0CF7" w:rsidRPr="006F568A" w:rsidRDefault="00DB0CF7" w:rsidP="006F568A">
      <w:pPr>
        <w:jc w:val="center"/>
        <w:rPr>
          <w:rFonts w:cs="Arial"/>
        </w:rPr>
      </w:pPr>
      <w:r w:rsidRPr="00F24C10">
        <w:rPr>
          <w:rFonts w:cs="Arial"/>
          <w:b/>
        </w:rPr>
        <w:br w:type="page"/>
      </w:r>
    </w:p>
    <w:p w14:paraId="19DCD86B" w14:textId="77777777" w:rsidR="00DB0CF7" w:rsidRDefault="00DB0CF7" w:rsidP="00DB0CF7">
      <w:pPr>
        <w:rPr>
          <w:rFonts w:cs="Arial"/>
          <w:b/>
        </w:rPr>
      </w:pPr>
      <w:r w:rsidRPr="00F24C10">
        <w:rPr>
          <w:rFonts w:cs="Arial"/>
          <w:b/>
        </w:rPr>
        <w:lastRenderedPageBreak/>
        <w:t>Definition of Mobile Food Unit Categories</w:t>
      </w:r>
    </w:p>
    <w:p w14:paraId="48674787" w14:textId="77777777" w:rsidR="00DB0CF7" w:rsidRPr="00F24C10" w:rsidRDefault="00DB0CF7" w:rsidP="00DB0CF7">
      <w:pPr>
        <w:rPr>
          <w:rFonts w:cs="Arial"/>
          <w:b/>
        </w:rPr>
      </w:pPr>
    </w:p>
    <w:tbl>
      <w:tblPr>
        <w:tblStyle w:val="GridTable1Light"/>
        <w:tblW w:w="0" w:type="auto"/>
        <w:tblLook w:val="00A0" w:firstRow="1" w:lastRow="0" w:firstColumn="1" w:lastColumn="0" w:noHBand="0" w:noVBand="0"/>
      </w:tblPr>
      <w:tblGrid>
        <w:gridCol w:w="2802"/>
        <w:gridCol w:w="6378"/>
      </w:tblGrid>
      <w:tr w:rsidR="00DB0CF7" w:rsidRPr="00F24C10" w14:paraId="4319AF86" w14:textId="77777777" w:rsidTr="00EB6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D2FEAE6" w14:textId="77777777" w:rsidR="00DB0CF7" w:rsidRPr="00F24C10" w:rsidRDefault="00DB0CF7" w:rsidP="00CA16FB">
            <w:pPr>
              <w:rPr>
                <w:rFonts w:cs="Arial"/>
                <w:b w:val="0"/>
              </w:rPr>
            </w:pPr>
          </w:p>
          <w:p w14:paraId="72533FC2" w14:textId="77777777" w:rsidR="00DB0CF7" w:rsidRPr="00F24C10" w:rsidRDefault="00DB0CF7" w:rsidP="00CA16FB">
            <w:pPr>
              <w:rPr>
                <w:rFonts w:cs="Arial"/>
                <w:b w:val="0"/>
              </w:rPr>
            </w:pPr>
            <w:r w:rsidRPr="00F24C10">
              <w:rPr>
                <w:rFonts w:cs="Arial"/>
              </w:rPr>
              <w:t>Category</w:t>
            </w:r>
          </w:p>
        </w:tc>
        <w:tc>
          <w:tcPr>
            <w:tcW w:w="6378" w:type="dxa"/>
          </w:tcPr>
          <w:p w14:paraId="7EC1FD3E" w14:textId="77777777" w:rsidR="00DB0CF7" w:rsidRPr="00F24C10" w:rsidRDefault="00DB0CF7" w:rsidP="00CA16FB">
            <w:pPr>
              <w:cnfStyle w:val="100000000000" w:firstRow="1" w:lastRow="0" w:firstColumn="0" w:lastColumn="0" w:oddVBand="0" w:evenVBand="0" w:oddHBand="0" w:evenHBand="0" w:firstRowFirstColumn="0" w:firstRowLastColumn="0" w:lastRowFirstColumn="0" w:lastRowLastColumn="0"/>
              <w:rPr>
                <w:rFonts w:cs="Arial"/>
                <w:b w:val="0"/>
              </w:rPr>
            </w:pPr>
          </w:p>
          <w:p w14:paraId="731D38D1" w14:textId="77777777" w:rsidR="00DB0CF7" w:rsidRPr="00F24C10" w:rsidRDefault="00DB0CF7" w:rsidP="00CA16FB">
            <w:pPr>
              <w:cnfStyle w:val="100000000000" w:firstRow="1" w:lastRow="0" w:firstColumn="0" w:lastColumn="0" w:oddVBand="0" w:evenVBand="0" w:oddHBand="0" w:evenHBand="0" w:firstRowFirstColumn="0" w:firstRowLastColumn="0" w:lastRowFirstColumn="0" w:lastRowLastColumn="0"/>
              <w:rPr>
                <w:rFonts w:cs="Arial"/>
                <w:b w:val="0"/>
              </w:rPr>
            </w:pPr>
            <w:r w:rsidRPr="00F24C10">
              <w:rPr>
                <w:rFonts w:cs="Arial"/>
              </w:rPr>
              <w:t>Types of Operation</w:t>
            </w:r>
          </w:p>
        </w:tc>
      </w:tr>
      <w:tr w:rsidR="00DB0CF7" w:rsidRPr="00F24C10" w14:paraId="038C3A4B" w14:textId="77777777" w:rsidTr="00EB6627">
        <w:tc>
          <w:tcPr>
            <w:cnfStyle w:val="001000000000" w:firstRow="0" w:lastRow="0" w:firstColumn="1" w:lastColumn="0" w:oddVBand="0" w:evenVBand="0" w:oddHBand="0" w:evenHBand="0" w:firstRowFirstColumn="0" w:firstRowLastColumn="0" w:lastRowFirstColumn="0" w:lastRowLastColumn="0"/>
            <w:tcW w:w="2802" w:type="dxa"/>
          </w:tcPr>
          <w:p w14:paraId="4B6F7C6C" w14:textId="77777777" w:rsidR="00DB0CF7" w:rsidRPr="00F24C10" w:rsidRDefault="00DB0CF7" w:rsidP="00CA16FB">
            <w:pPr>
              <w:rPr>
                <w:rFonts w:cs="Arial"/>
              </w:rPr>
            </w:pPr>
          </w:p>
          <w:p w14:paraId="0F0525C9" w14:textId="77777777" w:rsidR="00DB0CF7" w:rsidRPr="00F24C10" w:rsidRDefault="00DB0CF7" w:rsidP="00CA16FB">
            <w:pPr>
              <w:rPr>
                <w:rFonts w:cs="Arial"/>
              </w:rPr>
            </w:pPr>
            <w:r w:rsidRPr="00F24C10">
              <w:rPr>
                <w:rFonts w:cs="Arial"/>
              </w:rPr>
              <w:t>Category 1</w:t>
            </w:r>
          </w:p>
        </w:tc>
        <w:tc>
          <w:tcPr>
            <w:tcW w:w="6378" w:type="dxa"/>
          </w:tcPr>
          <w:p w14:paraId="53874EBC" w14:textId="77777777" w:rsidR="00DB0CF7" w:rsidRPr="00F24C10" w:rsidRDefault="00DB0CF7" w:rsidP="00CA16FB">
            <w:pPr>
              <w:cnfStyle w:val="000000000000" w:firstRow="0" w:lastRow="0" w:firstColumn="0" w:lastColumn="0" w:oddVBand="0" w:evenVBand="0" w:oddHBand="0" w:evenHBand="0" w:firstRowFirstColumn="0" w:firstRowLastColumn="0" w:lastRowFirstColumn="0" w:lastRowLastColumn="0"/>
              <w:rPr>
                <w:rFonts w:cs="Arial"/>
              </w:rPr>
            </w:pPr>
          </w:p>
          <w:p w14:paraId="08E45D6A" w14:textId="77777777" w:rsidR="00DB0CF7" w:rsidRPr="00F24C10" w:rsidRDefault="00DB0CF7" w:rsidP="00DB0CF7">
            <w:pPr>
              <w:pStyle w:val="ListParagraph"/>
              <w:numPr>
                <w:ilvl w:val="0"/>
                <w:numId w:val="5"/>
              </w:numPr>
              <w:tabs>
                <w:tab w:val="clear" w:pos="720"/>
                <w:tab w:val="clear" w:pos="1440"/>
                <w:tab w:val="clear" w:pos="2160"/>
                <w:tab w:val="clear" w:pos="2880"/>
                <w:tab w:val="clear" w:pos="4680"/>
                <w:tab w:val="clear" w:pos="5400"/>
                <w:tab w:val="clear" w:pos="9000"/>
              </w:tabs>
              <w:spacing w:line="240" w:lineRule="auto"/>
              <w:ind w:left="322" w:hanging="322"/>
              <w:jc w:val="left"/>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F24C10">
              <w:rPr>
                <w:rFonts w:cs="Arial"/>
                <w:szCs w:val="24"/>
                <w:lang w:eastAsia="en-GB"/>
              </w:rPr>
              <w:t>Tea, coffee only</w:t>
            </w:r>
          </w:p>
          <w:p w14:paraId="3BE05A30" w14:textId="77777777" w:rsidR="00DB0CF7" w:rsidRPr="00F24C10" w:rsidRDefault="00DB0CF7" w:rsidP="00DB0CF7">
            <w:pPr>
              <w:pStyle w:val="ListParagraph"/>
              <w:numPr>
                <w:ilvl w:val="0"/>
                <w:numId w:val="5"/>
              </w:numPr>
              <w:tabs>
                <w:tab w:val="clear" w:pos="720"/>
                <w:tab w:val="clear" w:pos="1440"/>
                <w:tab w:val="clear" w:pos="2160"/>
                <w:tab w:val="clear" w:pos="2880"/>
                <w:tab w:val="clear" w:pos="4680"/>
                <w:tab w:val="clear" w:pos="5400"/>
                <w:tab w:val="clear" w:pos="9000"/>
              </w:tabs>
              <w:spacing w:line="240" w:lineRule="auto"/>
              <w:ind w:left="322" w:hanging="322"/>
              <w:jc w:val="left"/>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Pre-packed</w:t>
            </w:r>
            <w:r w:rsidRPr="00F24C10">
              <w:rPr>
                <w:rFonts w:cs="Arial"/>
                <w:szCs w:val="24"/>
                <w:lang w:eastAsia="en-GB"/>
              </w:rPr>
              <w:t xml:space="preserve"> food </w:t>
            </w:r>
            <w:proofErr w:type="gramStart"/>
            <w:r w:rsidRPr="00F24C10">
              <w:rPr>
                <w:rFonts w:cs="Arial"/>
                <w:szCs w:val="24"/>
                <w:lang w:eastAsia="en-GB"/>
              </w:rPr>
              <w:t>only;</w:t>
            </w:r>
            <w:proofErr w:type="gramEnd"/>
          </w:p>
          <w:p w14:paraId="28F0C37F" w14:textId="77777777" w:rsidR="00DB0CF7" w:rsidRPr="00F24C10" w:rsidRDefault="00DB0CF7" w:rsidP="00DB0CF7">
            <w:pPr>
              <w:pStyle w:val="ListParagraph"/>
              <w:numPr>
                <w:ilvl w:val="0"/>
                <w:numId w:val="5"/>
              </w:numPr>
              <w:tabs>
                <w:tab w:val="clear" w:pos="720"/>
                <w:tab w:val="clear" w:pos="1440"/>
                <w:tab w:val="clear" w:pos="2160"/>
                <w:tab w:val="clear" w:pos="2880"/>
                <w:tab w:val="clear" w:pos="4680"/>
                <w:tab w:val="clear" w:pos="5400"/>
                <w:tab w:val="clear" w:pos="9000"/>
              </w:tabs>
              <w:spacing w:line="240" w:lineRule="auto"/>
              <w:ind w:left="322" w:right="-151" w:hanging="322"/>
              <w:jc w:val="left"/>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F24C10">
              <w:rPr>
                <w:rFonts w:cs="Arial"/>
                <w:szCs w:val="24"/>
                <w:lang w:eastAsia="en-GB"/>
              </w:rPr>
              <w:t>Raw fruit and vegetables only</w:t>
            </w:r>
          </w:p>
          <w:p w14:paraId="3788B3BB" w14:textId="77777777" w:rsidR="00DB0CF7" w:rsidRPr="00F24C10" w:rsidRDefault="00DB0CF7" w:rsidP="00DB0CF7">
            <w:pPr>
              <w:pStyle w:val="ListParagraph"/>
              <w:numPr>
                <w:ilvl w:val="0"/>
                <w:numId w:val="5"/>
              </w:numPr>
              <w:tabs>
                <w:tab w:val="clear" w:pos="720"/>
                <w:tab w:val="clear" w:pos="1440"/>
                <w:tab w:val="clear" w:pos="2160"/>
                <w:tab w:val="clear" w:pos="2880"/>
                <w:tab w:val="clear" w:pos="4680"/>
                <w:tab w:val="clear" w:pos="5400"/>
                <w:tab w:val="clear" w:pos="9000"/>
              </w:tabs>
              <w:spacing w:line="240" w:lineRule="auto"/>
              <w:ind w:left="322" w:hanging="322"/>
              <w:jc w:val="left"/>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F24C10">
              <w:rPr>
                <w:rFonts w:cs="Arial"/>
                <w:szCs w:val="24"/>
                <w:lang w:eastAsia="en-GB"/>
              </w:rPr>
              <w:t xml:space="preserve">Wet fish </w:t>
            </w:r>
            <w:proofErr w:type="gramStart"/>
            <w:r w:rsidRPr="00F24C10">
              <w:rPr>
                <w:rFonts w:cs="Arial"/>
                <w:szCs w:val="24"/>
                <w:lang w:eastAsia="en-GB"/>
              </w:rPr>
              <w:t>only;</w:t>
            </w:r>
            <w:proofErr w:type="gramEnd"/>
          </w:p>
          <w:p w14:paraId="1263E98C" w14:textId="77777777" w:rsidR="00DB0CF7" w:rsidRDefault="00DB0CF7" w:rsidP="00DB0CF7">
            <w:pPr>
              <w:pStyle w:val="ListParagraph"/>
              <w:numPr>
                <w:ilvl w:val="0"/>
                <w:numId w:val="5"/>
              </w:numPr>
              <w:tabs>
                <w:tab w:val="clear" w:pos="720"/>
                <w:tab w:val="clear" w:pos="1440"/>
                <w:tab w:val="clear" w:pos="2160"/>
                <w:tab w:val="clear" w:pos="2880"/>
                <w:tab w:val="clear" w:pos="4680"/>
                <w:tab w:val="clear" w:pos="5400"/>
                <w:tab w:val="clear" w:pos="9000"/>
              </w:tabs>
              <w:spacing w:line="240" w:lineRule="auto"/>
              <w:ind w:left="317" w:hanging="317"/>
              <w:jc w:val="left"/>
              <w:cnfStyle w:val="000000000000" w:firstRow="0" w:lastRow="0" w:firstColumn="0" w:lastColumn="0" w:oddVBand="0" w:evenVBand="0" w:oddHBand="0" w:evenHBand="0" w:firstRowFirstColumn="0" w:firstRowLastColumn="0" w:lastRowFirstColumn="0" w:lastRowLastColumn="0"/>
              <w:rPr>
                <w:rFonts w:cs="Arial"/>
                <w:szCs w:val="24"/>
              </w:rPr>
            </w:pPr>
            <w:r w:rsidRPr="00F24C10">
              <w:rPr>
                <w:rFonts w:cs="Arial"/>
                <w:szCs w:val="24"/>
                <w:lang w:eastAsia="en-GB"/>
              </w:rPr>
              <w:t>Any combination of the above</w:t>
            </w:r>
          </w:p>
          <w:p w14:paraId="1E0366D2" w14:textId="77777777" w:rsidR="00DB0CF7" w:rsidRDefault="00DB0CF7" w:rsidP="00CA16FB">
            <w:pPr>
              <w:pStyle w:val="ListParagraph"/>
              <w:tabs>
                <w:tab w:val="clear" w:pos="720"/>
                <w:tab w:val="clear" w:pos="1440"/>
                <w:tab w:val="clear" w:pos="2160"/>
                <w:tab w:val="clear" w:pos="2880"/>
                <w:tab w:val="clear" w:pos="4680"/>
                <w:tab w:val="clear" w:pos="5400"/>
                <w:tab w:val="clear" w:pos="9000"/>
              </w:tabs>
              <w:spacing w:line="240" w:lineRule="auto"/>
              <w:ind w:left="317"/>
              <w:jc w:val="left"/>
              <w:cnfStyle w:val="000000000000" w:firstRow="0" w:lastRow="0" w:firstColumn="0" w:lastColumn="0" w:oddVBand="0" w:evenVBand="0" w:oddHBand="0" w:evenHBand="0" w:firstRowFirstColumn="0" w:firstRowLastColumn="0" w:lastRowFirstColumn="0" w:lastRowLastColumn="0"/>
              <w:rPr>
                <w:rFonts w:cs="Arial"/>
                <w:szCs w:val="24"/>
              </w:rPr>
            </w:pPr>
          </w:p>
        </w:tc>
      </w:tr>
      <w:tr w:rsidR="00DB0CF7" w:rsidRPr="00F24C10" w14:paraId="03D92D79" w14:textId="77777777" w:rsidTr="00EB6627">
        <w:tc>
          <w:tcPr>
            <w:cnfStyle w:val="001000000000" w:firstRow="0" w:lastRow="0" w:firstColumn="1" w:lastColumn="0" w:oddVBand="0" w:evenVBand="0" w:oddHBand="0" w:evenHBand="0" w:firstRowFirstColumn="0" w:firstRowLastColumn="0" w:lastRowFirstColumn="0" w:lastRowLastColumn="0"/>
            <w:tcW w:w="2802" w:type="dxa"/>
          </w:tcPr>
          <w:p w14:paraId="35A504F8" w14:textId="77777777" w:rsidR="00DB0CF7" w:rsidRPr="00F24C10" w:rsidRDefault="00DB0CF7" w:rsidP="00CA16FB">
            <w:pPr>
              <w:rPr>
                <w:rFonts w:cs="Arial"/>
              </w:rPr>
            </w:pPr>
          </w:p>
          <w:p w14:paraId="16BC8100" w14:textId="77777777" w:rsidR="00DB0CF7" w:rsidRDefault="00DB0CF7" w:rsidP="00CA16FB">
            <w:pPr>
              <w:rPr>
                <w:rFonts w:cs="Arial"/>
              </w:rPr>
            </w:pPr>
            <w:r w:rsidRPr="00F24C10">
              <w:rPr>
                <w:rFonts w:cs="Arial"/>
              </w:rPr>
              <w:t>Category 2</w:t>
            </w:r>
          </w:p>
          <w:p w14:paraId="58ADADD9" w14:textId="77777777" w:rsidR="00DB0CF7" w:rsidRPr="00F24C10" w:rsidRDefault="00DB0CF7" w:rsidP="00CA16FB">
            <w:pPr>
              <w:rPr>
                <w:rFonts w:cs="Arial"/>
              </w:rPr>
            </w:pPr>
          </w:p>
        </w:tc>
        <w:tc>
          <w:tcPr>
            <w:tcW w:w="6378" w:type="dxa"/>
          </w:tcPr>
          <w:p w14:paraId="19F3374D" w14:textId="77777777" w:rsidR="00DB0CF7" w:rsidRPr="00F24C10" w:rsidRDefault="00DB0CF7" w:rsidP="00CA16FB">
            <w:pPr>
              <w:cnfStyle w:val="000000000000" w:firstRow="0" w:lastRow="0" w:firstColumn="0" w:lastColumn="0" w:oddVBand="0" w:evenVBand="0" w:oddHBand="0" w:evenHBand="0" w:firstRowFirstColumn="0" w:firstRowLastColumn="0" w:lastRowFirstColumn="0" w:lastRowLastColumn="0"/>
              <w:rPr>
                <w:rFonts w:cs="Arial"/>
              </w:rPr>
            </w:pPr>
          </w:p>
          <w:p w14:paraId="229D33CE" w14:textId="77777777" w:rsidR="00DB0CF7" w:rsidRPr="00F24C10" w:rsidRDefault="00DB0CF7" w:rsidP="00CA16FB">
            <w:pPr>
              <w:pStyle w:val="ListParagraph"/>
              <w:tabs>
                <w:tab w:val="clear" w:pos="720"/>
                <w:tab w:val="clear" w:pos="1440"/>
                <w:tab w:val="clear" w:pos="2160"/>
                <w:tab w:val="clear" w:pos="2880"/>
                <w:tab w:val="clear" w:pos="4680"/>
                <w:tab w:val="clear" w:pos="5400"/>
                <w:tab w:val="clear" w:pos="9000"/>
              </w:tabs>
              <w:spacing w:line="240" w:lineRule="auto"/>
              <w:ind w:left="322"/>
              <w:jc w:val="left"/>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All other operations</w:t>
            </w:r>
          </w:p>
        </w:tc>
      </w:tr>
    </w:tbl>
    <w:p w14:paraId="3DB220F2" w14:textId="77777777" w:rsidR="00DB0CF7" w:rsidRPr="00F24C10" w:rsidRDefault="00DB0CF7" w:rsidP="00DB0CF7">
      <w:pPr>
        <w:rPr>
          <w:rFonts w:cs="Arial"/>
        </w:rPr>
      </w:pPr>
    </w:p>
    <w:p w14:paraId="75A6C146" w14:textId="77777777" w:rsidR="00DB0CF7" w:rsidRDefault="00DB0CF7" w:rsidP="00DB0CF7">
      <w:pPr>
        <w:tabs>
          <w:tab w:val="clear" w:pos="720"/>
          <w:tab w:val="clear" w:pos="1440"/>
          <w:tab w:val="clear" w:pos="2160"/>
          <w:tab w:val="clear" w:pos="2880"/>
        </w:tabs>
        <w:spacing w:after="200" w:line="276" w:lineRule="auto"/>
      </w:pPr>
    </w:p>
    <w:p w14:paraId="195180B6" w14:textId="77777777" w:rsidR="00DB0CF7" w:rsidRDefault="00DB0CF7" w:rsidP="00DB0CF7"/>
    <w:p w14:paraId="66C37758" w14:textId="77777777" w:rsidR="00A52E09" w:rsidRDefault="001A4CC0"/>
    <w:sectPr w:rsidR="00A52E09" w:rsidSect="004E326B">
      <w:footerReference w:type="default" r:id="rId8"/>
      <w:pgSz w:w="11909" w:h="16834" w:code="9"/>
      <w:pgMar w:top="821" w:right="907" w:bottom="1138" w:left="1138"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E088" w14:textId="77777777" w:rsidR="0059357B" w:rsidRDefault="0045433A">
      <w:r>
        <w:separator/>
      </w:r>
    </w:p>
  </w:endnote>
  <w:endnote w:type="continuationSeparator" w:id="0">
    <w:p w14:paraId="4C4FC02C" w14:textId="77777777" w:rsidR="0059357B" w:rsidRDefault="0045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lan-News">
    <w:altName w:val="Calibri"/>
    <w:charset w:val="00"/>
    <w:family w:val="auto"/>
    <w:pitch w:val="variable"/>
    <w:sig w:usb0="800000AF" w:usb1="4000204A" w:usb2="00000000" w:usb3="00000000" w:csb0="00000001" w:csb1="00000000"/>
  </w:font>
  <w:font w:name="Investor In People Logo">
    <w:altName w:val="Symbol"/>
    <w:charset w:val="02"/>
    <w:family w:val="auto"/>
    <w:pitch w:val="variable"/>
    <w:sig w:usb0="00000000" w:usb1="10000000" w:usb2="00000000" w:usb3="00000000" w:csb0="80000000" w:csb1="00000000"/>
  </w:font>
  <w:font w:name="Positive About Disabled People">
    <w:altName w:val="Symbol"/>
    <w:charset w:val="02"/>
    <w:family w:val="auto"/>
    <w:pitch w:val="variable"/>
    <w:sig w:usb0="00000000" w:usb1="10000000" w:usb2="00000000" w:usb3="00000000" w:csb0="80000000" w:csb1="00000000"/>
  </w:font>
  <w:font w:name="Recycled Symbol">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1Light"/>
      <w:tblW w:w="5000" w:type="pct"/>
      <w:tblLook w:val="01E0" w:firstRow="1" w:lastRow="1" w:firstColumn="1" w:lastColumn="1" w:noHBand="0" w:noVBand="0"/>
    </w:tblPr>
    <w:tblGrid>
      <w:gridCol w:w="6374"/>
      <w:gridCol w:w="3480"/>
    </w:tblGrid>
    <w:tr w:rsidR="00F3076A" w14:paraId="081E0644" w14:textId="77777777" w:rsidTr="00EB6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4" w:type="pct"/>
        </w:tcPr>
        <w:p w14:paraId="601B14EB" w14:textId="77777777" w:rsidR="00433006" w:rsidRPr="001B1C65" w:rsidRDefault="001A4CC0" w:rsidP="001B1C65">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p>
        <w:p w14:paraId="09FE5570" w14:textId="77777777" w:rsidR="00191A12" w:rsidRPr="001B1C65" w:rsidRDefault="00DB0CF7" w:rsidP="001B1C65">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sidRPr="00304F70">
            <w:rPr>
              <w:rFonts w:ascii="Clan-News" w:hAnsi="Clan-News" w:cs="Arial"/>
              <w:spacing w:val="-2"/>
              <w:sz w:val="19"/>
              <w:szCs w:val="19"/>
            </w:rPr>
            <w:t xml:space="preserve">St Andrew’s House, </w:t>
          </w:r>
          <w:smartTag w:uri="urn:schemas-microsoft-com:office:smarttags" w:element="place">
            <w:smartTag w:uri="urn:schemas-microsoft-com:office:smarttags" w:element="Street">
              <w:r w:rsidRPr="00304F70">
                <w:rPr>
                  <w:rFonts w:ascii="Clan-News" w:hAnsi="Clan-News" w:cs="Arial"/>
                  <w:spacing w:val="-2"/>
                  <w:sz w:val="19"/>
                  <w:szCs w:val="19"/>
                </w:rPr>
                <w:t>Regent Road</w:t>
              </w:r>
            </w:smartTag>
            <w:r w:rsidRPr="00304F70">
              <w:rPr>
                <w:rFonts w:ascii="Clan-News" w:hAnsi="Clan-News" w:cs="Arial"/>
                <w:spacing w:val="-2"/>
                <w:sz w:val="19"/>
                <w:szCs w:val="19"/>
              </w:rPr>
              <w:t xml:space="preserve">, </w:t>
            </w:r>
            <w:smartTag w:uri="urn:schemas-microsoft-com:office:smarttags" w:element="City">
              <w:r w:rsidRPr="00304F70">
                <w:rPr>
                  <w:rFonts w:ascii="Clan-News" w:hAnsi="Clan-News" w:cs="Arial"/>
                  <w:spacing w:val="-2"/>
                  <w:sz w:val="19"/>
                  <w:szCs w:val="19"/>
                </w:rPr>
                <w:t>Edinburgh</w:t>
              </w:r>
            </w:smartTag>
          </w:smartTag>
          <w:r>
            <w:rPr>
              <w:rFonts w:ascii="Clan-News" w:hAnsi="Clan-News" w:cs="Arial"/>
              <w:spacing w:val="-2"/>
              <w:sz w:val="19"/>
              <w:szCs w:val="19"/>
            </w:rPr>
            <w:t xml:space="preserve"> EH1 </w:t>
          </w:r>
          <w:r w:rsidRPr="00304F70">
            <w:rPr>
              <w:rFonts w:ascii="Clan-News" w:hAnsi="Clan-News" w:cs="Arial"/>
              <w:spacing w:val="-2"/>
              <w:sz w:val="19"/>
              <w:szCs w:val="19"/>
            </w:rPr>
            <w:t>3DG</w:t>
          </w:r>
        </w:p>
        <w:p w14:paraId="7D2069E6" w14:textId="77777777" w:rsidR="00F3076A" w:rsidRPr="001B1C65" w:rsidRDefault="00DB0CF7" w:rsidP="001B1C65">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www.gov.scot</w:t>
          </w:r>
        </w:p>
      </w:tc>
      <w:tc>
        <w:tcPr>
          <w:cnfStyle w:val="000100000000" w:firstRow="0" w:lastRow="0" w:firstColumn="0" w:lastColumn="1" w:oddVBand="0" w:evenVBand="0" w:oddHBand="0" w:evenHBand="0" w:firstRowFirstColumn="0" w:firstRowLastColumn="0" w:lastRowFirstColumn="0" w:lastRowLastColumn="0"/>
          <w:tcW w:w="1766" w:type="pct"/>
        </w:tcPr>
        <w:p w14:paraId="5F8B8FF1" w14:textId="77777777" w:rsidR="00F3076A" w:rsidRPr="001B1C65" w:rsidRDefault="00DB0CF7" w:rsidP="001B1C65">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r w:rsidRPr="001B1C65">
            <w:rPr>
              <w:rFonts w:ascii="Investor In People Logo" w:hAnsi="Investor In People Logo"/>
              <w:sz w:val="60"/>
            </w:rPr>
            <w:t></w:t>
          </w:r>
          <w:r w:rsidRPr="001B1C65">
            <w:rPr>
              <w:rFonts w:ascii="Investor In People Logo" w:hAnsi="Investor In People Logo"/>
              <w:sz w:val="60"/>
            </w:rPr>
            <w:t></w:t>
          </w:r>
          <w:r w:rsidRPr="001B1C65">
            <w:rPr>
              <w:rFonts w:ascii="Investor In People Logo" w:hAnsi="Investor In People Logo"/>
              <w:sz w:val="60"/>
            </w:rPr>
            <w:t></w:t>
          </w:r>
          <w:r w:rsidRPr="001B1C65">
            <w:rPr>
              <w:rFonts w:ascii="Investor In People Logo" w:hAnsi="Investor In People Logo"/>
              <w:sz w:val="60"/>
            </w:rPr>
            <w:t></w:t>
          </w:r>
          <w:r w:rsidRPr="001B1C65">
            <w:rPr>
              <w:rFonts w:ascii="Investor In People Logo" w:hAnsi="Investor In People Logo"/>
              <w:sz w:val="60"/>
            </w:rPr>
            <w:t></w:t>
          </w:r>
          <w:r w:rsidRPr="001B1C65">
            <w:rPr>
              <w:rFonts w:ascii="Investor In People Logo" w:hAnsi="Investor In People Logo"/>
              <w:sz w:val="60"/>
            </w:rPr>
            <w:t></w:t>
          </w:r>
          <w:r w:rsidRPr="001B1C65">
            <w:rPr>
              <w:rFonts w:ascii="Positive About Disabled People" w:hAnsi="Positive About Disabled People"/>
              <w:sz w:val="56"/>
            </w:rPr>
            <w:t></w:t>
          </w:r>
          <w:r w:rsidRPr="001B1C65">
            <w:rPr>
              <w:rFonts w:ascii="Positive About Disabled People" w:hAnsi="Positive About Disabled People"/>
              <w:sz w:val="56"/>
            </w:rPr>
            <w:t></w:t>
          </w:r>
          <w:r w:rsidRPr="001B1C65">
            <w:rPr>
              <w:rFonts w:ascii="Positive About Disabled People" w:hAnsi="Positive About Disabled People"/>
              <w:sz w:val="56"/>
            </w:rPr>
            <w:t></w:t>
          </w:r>
          <w:r w:rsidRPr="001B1C65">
            <w:rPr>
              <w:rFonts w:ascii="Investor In People Logo" w:hAnsi="Investor In People Logo"/>
              <w:sz w:val="60"/>
            </w:rPr>
            <w:t></w:t>
          </w:r>
          <w:r w:rsidRPr="001B1C65">
            <w:rPr>
              <w:rFonts w:ascii="Recycled Symbol" w:hAnsi="Recycled Symbol"/>
              <w:sz w:val="32"/>
            </w:rPr>
            <w:t></w:t>
          </w:r>
          <w:r>
            <w:t xml:space="preserve"> </w:t>
          </w:r>
        </w:p>
      </w:tc>
    </w:tr>
  </w:tbl>
  <w:p w14:paraId="02E31FE5" w14:textId="77777777" w:rsidR="00F3076A" w:rsidRPr="0020228B" w:rsidRDefault="001A4CC0"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A28C" w14:textId="77777777" w:rsidR="0059357B" w:rsidRDefault="0045433A">
      <w:r>
        <w:separator/>
      </w:r>
    </w:p>
  </w:footnote>
  <w:footnote w:type="continuationSeparator" w:id="0">
    <w:p w14:paraId="769DBDEF" w14:textId="77777777" w:rsidR="0059357B" w:rsidRDefault="00454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5C0C"/>
    <w:multiLevelType w:val="hybridMultilevel"/>
    <w:tmpl w:val="3940971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25F30D1A"/>
    <w:multiLevelType w:val="hybridMultilevel"/>
    <w:tmpl w:val="D8806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8F4BFD"/>
    <w:multiLevelType w:val="hybridMultilevel"/>
    <w:tmpl w:val="1006F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8D0CD9"/>
    <w:multiLevelType w:val="hybridMultilevel"/>
    <w:tmpl w:val="31283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713DC7"/>
    <w:multiLevelType w:val="hybridMultilevel"/>
    <w:tmpl w:val="9ABA7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03914F3"/>
    <w:multiLevelType w:val="hybridMultilevel"/>
    <w:tmpl w:val="3A14737E"/>
    <w:lvl w:ilvl="0" w:tplc="13B2D5CA">
      <w:start w:val="1"/>
      <w:numFmt w:val="bullet"/>
      <w:lvlText w:val="-"/>
      <w:lvlJc w:val="left"/>
      <w:pPr>
        <w:tabs>
          <w:tab w:val="num" w:pos="824"/>
        </w:tabs>
        <w:ind w:left="1050" w:hanging="330"/>
      </w:pPr>
      <w:rPr>
        <w:rFonts w:ascii="Courier New" w:hAnsi="Courier New"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80396623">
    <w:abstractNumId w:val="4"/>
  </w:num>
  <w:num w:numId="2" w16cid:durableId="1965961335">
    <w:abstractNumId w:val="0"/>
  </w:num>
  <w:num w:numId="3" w16cid:durableId="1407338037">
    <w:abstractNumId w:val="1"/>
  </w:num>
  <w:num w:numId="4" w16cid:durableId="2084833988">
    <w:abstractNumId w:val="3"/>
  </w:num>
  <w:num w:numId="5" w16cid:durableId="1762990564">
    <w:abstractNumId w:val="2"/>
  </w:num>
  <w:num w:numId="6" w16cid:durableId="1891450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F7"/>
    <w:rsid w:val="00076C4C"/>
    <w:rsid w:val="000F229D"/>
    <w:rsid w:val="001A4CC0"/>
    <w:rsid w:val="0045433A"/>
    <w:rsid w:val="0059357B"/>
    <w:rsid w:val="006F568A"/>
    <w:rsid w:val="00764719"/>
    <w:rsid w:val="00816FC7"/>
    <w:rsid w:val="00AD186A"/>
    <w:rsid w:val="00B04EA8"/>
    <w:rsid w:val="00CF5013"/>
    <w:rsid w:val="00DB0CF7"/>
    <w:rsid w:val="00E10639"/>
    <w:rsid w:val="00E80FCD"/>
    <w:rsid w:val="00EB6627"/>
    <w:rsid w:val="00F81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7341BCAD"/>
  <w15:docId w15:val="{7440CDE0-8C9F-4ECA-BBAB-DE467A3D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F7"/>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0CF7"/>
    <w:pPr>
      <w:tabs>
        <w:tab w:val="center" w:pos="4320"/>
        <w:tab w:val="right" w:pos="8640"/>
      </w:tabs>
    </w:pPr>
  </w:style>
  <w:style w:type="character" w:customStyle="1" w:styleId="FooterChar">
    <w:name w:val="Footer Char"/>
    <w:basedOn w:val="DefaultParagraphFont"/>
    <w:link w:val="Footer"/>
    <w:rsid w:val="00DB0CF7"/>
    <w:rPr>
      <w:rFonts w:ascii="Arial" w:eastAsia="Times New Roman" w:hAnsi="Arial" w:cs="Times New Roman"/>
      <w:sz w:val="24"/>
      <w:szCs w:val="24"/>
      <w:lang w:eastAsia="en-GB"/>
    </w:rPr>
  </w:style>
  <w:style w:type="paragraph" w:customStyle="1" w:styleId="Default">
    <w:name w:val="Default"/>
    <w:uiPriority w:val="99"/>
    <w:rsid w:val="00DB0CF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DB0CF7"/>
    <w:pPr>
      <w:tabs>
        <w:tab w:val="clear" w:pos="9907"/>
        <w:tab w:val="left" w:pos="4680"/>
        <w:tab w:val="left" w:pos="5400"/>
        <w:tab w:val="right" w:pos="9000"/>
      </w:tabs>
      <w:spacing w:line="240" w:lineRule="atLeast"/>
      <w:ind w:left="720"/>
      <w:contextualSpacing/>
      <w:jc w:val="both"/>
    </w:pPr>
    <w:rPr>
      <w:szCs w:val="20"/>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DB0CF7"/>
    <w:rPr>
      <w:rFonts w:ascii="Arial" w:eastAsia="Times New Roman" w:hAnsi="Arial" w:cs="Times New Roman"/>
      <w:sz w:val="24"/>
      <w:szCs w:val="20"/>
    </w:rPr>
  </w:style>
  <w:style w:type="table" w:styleId="GridTable1Light">
    <w:name w:val="Grid Table 1 Light"/>
    <w:basedOn w:val="TableNormal"/>
    <w:uiPriority w:val="46"/>
    <w:rsid w:val="00EB66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B66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EB662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EB662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E2318-31A9-48F5-93C4-E0A8B378EE6A}">
  <ds:schemaRefs>
    <ds:schemaRef ds:uri="http://schemas.openxmlformats.org/officeDocument/2006/bibliography"/>
  </ds:schemaRefs>
</ds:datastoreItem>
</file>

<file path=customXml/itemProps2.xml><?xml version="1.0" encoding="utf-8"?>
<ds:datastoreItem xmlns:ds="http://schemas.openxmlformats.org/officeDocument/2006/customXml" ds:itemID="{9D53D285-E890-447A-BB97-C7CB35B30FEF}"/>
</file>

<file path=customXml/itemProps3.xml><?xml version="1.0" encoding="utf-8"?>
<ds:datastoreItem xmlns:ds="http://schemas.openxmlformats.org/officeDocument/2006/customXml" ds:itemID="{BF61240B-4013-450E-B888-8E3AD9C21400}"/>
</file>

<file path=docProps/app.xml><?xml version="1.0" encoding="utf-8"?>
<Properties xmlns="http://schemas.openxmlformats.org/officeDocument/2006/extended-properties" xmlns:vt="http://schemas.openxmlformats.org/officeDocument/2006/docPropsVTypes">
  <Template>Normal</Template>
  <TotalTime>3</TotalTime>
  <Pages>9</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u102223</dc:creator>
  <cp:lastModifiedBy>Lynne Bissett</cp:lastModifiedBy>
  <cp:revision>2</cp:revision>
  <dcterms:created xsi:type="dcterms:W3CDTF">2022-10-25T15:48:00Z</dcterms:created>
  <dcterms:modified xsi:type="dcterms:W3CDTF">2022-10-25T15:48:00Z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A16470128</vt:lpwstr>
  </property>
  <property fmtid="{D5CDD505-2E9C-101B-9397-08002B2CF9AE}" pid="4" name="Objective-Title">
    <vt:lpwstr>Mobile Traders Food Hygiene National Standard and Template - Finalised version for issue - January 2017</vt:lpwstr>
  </property>
  <property fmtid="{D5CDD505-2E9C-101B-9397-08002B2CF9AE}" pid="5" name="Objective-Comment">
    <vt:lpwstr>
    </vt:lpwstr>
  </property>
  <property fmtid="{D5CDD505-2E9C-101B-9397-08002B2CF9AE}" pid="6" name="Objective-CreationStamp">
    <vt:filetime>2017-01-16T12:37:47Z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2017-01-16T12:37:49Z</vt:filetime>
  </property>
  <property fmtid="{D5CDD505-2E9C-101B-9397-08002B2CF9AE}" pid="10" name="Objective-ModificationStamp">
    <vt:filetime>2017-01-16T12:37:51Z</vt:filetime>
  </property>
  <property fmtid="{D5CDD505-2E9C-101B-9397-08002B2CF9AE}" pid="11" name="Objective-Owner">
    <vt:lpwstr>McCutcheon, Wendy W (U102223)</vt:lpwstr>
  </property>
  <property fmtid="{D5CDD505-2E9C-101B-9397-08002B2CF9AE}" pid="12" name="Objective-Path">
    <vt:lpwstr>Objective Global Folder:SG File Plan:Business and industry:Business practice and regulation:Regulation and deregulation:Advice and policy: Regulation and deregulation:National Standards for Mobile Trader Food Hygiene: 2014-2019:</vt:lpwstr>
  </property>
  <property fmtid="{D5CDD505-2E9C-101B-9397-08002B2CF9AE}" pid="13" name="Objective-Parent">
    <vt:lpwstr>National Standards for Mobile Trader Food Hygiene: 2014-2019</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